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E2B" w:rsidRDefault="00D22E2B" w:rsidP="00B344A9">
      <w:pPr>
        <w:jc w:val="center"/>
        <w:rPr>
          <w:b/>
          <w:bCs/>
          <w:sz w:val="28"/>
          <w:szCs w:val="28"/>
        </w:rPr>
      </w:pPr>
    </w:p>
    <w:p w:rsidR="00D22E2B" w:rsidRDefault="00D22E2B" w:rsidP="00B344A9">
      <w:pPr>
        <w:jc w:val="center"/>
        <w:rPr>
          <w:b/>
          <w:bCs/>
          <w:sz w:val="28"/>
          <w:szCs w:val="28"/>
        </w:rPr>
      </w:pPr>
    </w:p>
    <w:p w:rsidR="00B344A9" w:rsidRDefault="00B344A9" w:rsidP="00B344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СЕЛЬСКОГО ПОСЕЛЕНИЯ</w:t>
      </w:r>
    </w:p>
    <w:p w:rsidR="00B344A9" w:rsidRDefault="00B344A9" w:rsidP="00B344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НОВОКИЛЬБАХТИНСКИЙ СЕЛЬСОВЕТ МУНИЦИПАЛЬНОГО РАЙОНА КАЛТАСИНСКИЙ РАЙОН РЕСПУБЛИКИ БАШКОРТОСТАН  </w:t>
      </w:r>
    </w:p>
    <w:p w:rsidR="00B344A9" w:rsidRDefault="00B344A9" w:rsidP="00B344A9">
      <w:pPr>
        <w:rPr>
          <w:b/>
          <w:bCs/>
          <w:sz w:val="28"/>
          <w:szCs w:val="28"/>
        </w:rPr>
      </w:pPr>
    </w:p>
    <w:p w:rsidR="00B344A9" w:rsidRDefault="00B344A9" w:rsidP="00B344A9">
      <w:pPr>
        <w:rPr>
          <w:sz w:val="28"/>
          <w:szCs w:val="28"/>
        </w:rPr>
      </w:pPr>
    </w:p>
    <w:p w:rsidR="00B344A9" w:rsidRDefault="00B344A9" w:rsidP="00B344A9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31703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431703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431703">
        <w:rPr>
          <w:sz w:val="28"/>
          <w:szCs w:val="28"/>
        </w:rPr>
        <w:t>0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№ </w:t>
      </w:r>
      <w:r w:rsidR="00431703">
        <w:rPr>
          <w:sz w:val="28"/>
          <w:szCs w:val="28"/>
        </w:rPr>
        <w:t>28</w:t>
      </w:r>
    </w:p>
    <w:p w:rsidR="00B344A9" w:rsidRDefault="00B344A9" w:rsidP="00B344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4"/>
          <w:szCs w:val="34"/>
        </w:rPr>
        <w:t>ПОСТАНОВЛЕНИЕ</w:t>
      </w:r>
    </w:p>
    <w:p w:rsidR="000446E1" w:rsidRDefault="000446E1" w:rsidP="00FE528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446E1" w:rsidRDefault="000446E1" w:rsidP="00FE528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446E1" w:rsidRPr="003579BC" w:rsidRDefault="000446E1" w:rsidP="00D9059E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579BC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б утверждении</w:t>
      </w:r>
      <w:r w:rsidRPr="003579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</w:p>
    <w:p w:rsidR="000446E1" w:rsidRPr="003579BC" w:rsidRDefault="000446E1" w:rsidP="00D9059E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579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составления и ведения кассового  </w:t>
      </w:r>
    </w:p>
    <w:p w:rsidR="000446E1" w:rsidRDefault="000446E1" w:rsidP="00D9059E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579BC">
        <w:rPr>
          <w:rFonts w:ascii="Times New Roman" w:hAnsi="Times New Roman" w:cs="Times New Roman"/>
          <w:b w:val="0"/>
          <w:bCs w:val="0"/>
          <w:sz w:val="28"/>
          <w:szCs w:val="28"/>
        </w:rPr>
        <w:t>плана исполнения бюджета</w:t>
      </w:r>
    </w:p>
    <w:p w:rsidR="000446E1" w:rsidRDefault="000446E1" w:rsidP="00D9059E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</w:p>
    <w:p w:rsidR="000446E1" w:rsidRDefault="00B344A9" w:rsidP="00D9059E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Новокильбахтинский</w:t>
      </w:r>
      <w:proofErr w:type="spellEnd"/>
      <w:r w:rsidR="000446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446E1" w:rsidRPr="005E79CE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="000446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6E1" w:rsidRPr="003579BC" w:rsidRDefault="000446E1" w:rsidP="00D9059E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579BC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</w:t>
      </w:r>
    </w:p>
    <w:p w:rsidR="000446E1" w:rsidRPr="003579BC" w:rsidRDefault="000446E1" w:rsidP="00D9059E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3579BC">
        <w:rPr>
          <w:rFonts w:ascii="Times New Roman" w:hAnsi="Times New Roman" w:cs="Times New Roman"/>
          <w:b w:val="0"/>
          <w:bCs w:val="0"/>
          <w:sz w:val="28"/>
          <w:szCs w:val="28"/>
        </w:rPr>
        <w:t>Калтасинский</w:t>
      </w:r>
      <w:proofErr w:type="spellEnd"/>
      <w:r w:rsidRPr="003579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</w:p>
    <w:p w:rsidR="000446E1" w:rsidRPr="003579BC" w:rsidRDefault="000446E1" w:rsidP="00D9059E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579BC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</w:t>
      </w:r>
    </w:p>
    <w:p w:rsidR="000446E1" w:rsidRPr="004E292B" w:rsidRDefault="000446E1">
      <w:pPr>
        <w:spacing w:after="1"/>
        <w:rPr>
          <w:sz w:val="28"/>
          <w:szCs w:val="28"/>
        </w:rPr>
      </w:pPr>
    </w:p>
    <w:p w:rsidR="000446E1" w:rsidRPr="004E292B" w:rsidRDefault="000446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446E1" w:rsidRDefault="000446E1" w:rsidP="004C6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92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4E292B">
          <w:rPr>
            <w:rFonts w:ascii="Times New Roman" w:hAnsi="Times New Roman" w:cs="Times New Roman"/>
            <w:color w:val="0000FF"/>
            <w:sz w:val="28"/>
            <w:szCs w:val="28"/>
          </w:rPr>
          <w:t>статьей 217.1</w:t>
        </w:r>
      </w:hyperlink>
      <w:r w:rsidRPr="004E292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446E1" w:rsidRDefault="000446E1" w:rsidP="004C6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0446E1" w:rsidRPr="004E292B" w:rsidRDefault="000446E1" w:rsidP="004C6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ПОСТАНОВЛЯЮ</w:t>
      </w:r>
      <w:r w:rsidRPr="004E292B">
        <w:rPr>
          <w:rFonts w:ascii="Times New Roman" w:hAnsi="Times New Roman" w:cs="Times New Roman"/>
          <w:sz w:val="28"/>
          <w:szCs w:val="28"/>
        </w:rPr>
        <w:t>:</w:t>
      </w:r>
    </w:p>
    <w:p w:rsidR="000446E1" w:rsidRDefault="000446E1" w:rsidP="004C6089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C6089">
        <w:rPr>
          <w:rFonts w:ascii="Times New Roman" w:hAnsi="Times New Roman" w:cs="Times New Roman"/>
          <w:b w:val="0"/>
          <w:bCs w:val="0"/>
          <w:sz w:val="28"/>
          <w:szCs w:val="28"/>
        </w:rPr>
        <w:t>1. Утвердить в новой редакции</w:t>
      </w:r>
      <w:r w:rsidRPr="004C6089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 </w:t>
      </w:r>
      <w:r w:rsidRPr="004C60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Порядок составления и ведения кассового плана исполнения бюджета сельского поселения </w:t>
      </w:r>
      <w:proofErr w:type="spellStart"/>
      <w:r w:rsidR="00B344A9">
        <w:rPr>
          <w:rFonts w:ascii="Times New Roman" w:hAnsi="Times New Roman" w:cs="Times New Roman"/>
          <w:b w:val="0"/>
          <w:bCs w:val="0"/>
          <w:sz w:val="28"/>
          <w:szCs w:val="28"/>
        </w:rPr>
        <w:t>Новокильбахтинский</w:t>
      </w:r>
      <w:proofErr w:type="spellEnd"/>
      <w:r w:rsidRPr="004C60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</w:t>
      </w:r>
      <w:proofErr w:type="spellStart"/>
      <w:r w:rsidRPr="004C6089">
        <w:rPr>
          <w:rFonts w:ascii="Times New Roman" w:hAnsi="Times New Roman" w:cs="Times New Roman"/>
          <w:b w:val="0"/>
          <w:bCs w:val="0"/>
          <w:sz w:val="28"/>
          <w:szCs w:val="28"/>
        </w:rPr>
        <w:t>Калтасинский</w:t>
      </w:r>
      <w:proofErr w:type="spellEnd"/>
      <w:r w:rsidRPr="004C60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 Республики Башкортостан в текущем финансовом году.</w:t>
      </w:r>
    </w:p>
    <w:p w:rsidR="000446E1" w:rsidRDefault="000446E1" w:rsidP="006F4941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F4941">
        <w:rPr>
          <w:rFonts w:ascii="Times New Roman" w:hAnsi="Times New Roman" w:cs="Times New Roman"/>
          <w:b w:val="0"/>
          <w:bCs w:val="0"/>
          <w:sz w:val="28"/>
          <w:szCs w:val="28"/>
        </w:rPr>
        <w:t>2. Признать утратившим силу</w:t>
      </w:r>
      <w:r w:rsidRPr="006F4941">
        <w:rPr>
          <w:b w:val="0"/>
          <w:bCs w:val="0"/>
        </w:rPr>
        <w:t xml:space="preserve"> </w:t>
      </w:r>
      <w:r w:rsidRPr="006F49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 главы Администрации сельского поселения </w:t>
      </w:r>
      <w:proofErr w:type="spellStart"/>
      <w:r w:rsidR="00B344A9">
        <w:rPr>
          <w:rFonts w:ascii="Times New Roman" w:hAnsi="Times New Roman" w:cs="Times New Roman"/>
          <w:b w:val="0"/>
          <w:bCs w:val="0"/>
          <w:sz w:val="28"/>
          <w:szCs w:val="28"/>
        </w:rPr>
        <w:t>Новокильбахтинский</w:t>
      </w:r>
      <w:proofErr w:type="spellEnd"/>
      <w:r w:rsidRPr="006F49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</w:t>
      </w:r>
      <w:proofErr w:type="spellStart"/>
      <w:r w:rsidRPr="006F4941">
        <w:rPr>
          <w:rFonts w:ascii="Times New Roman" w:hAnsi="Times New Roman" w:cs="Times New Roman"/>
          <w:b w:val="0"/>
          <w:bCs w:val="0"/>
          <w:sz w:val="28"/>
          <w:szCs w:val="28"/>
        </w:rPr>
        <w:t>Калтасинский</w:t>
      </w:r>
      <w:proofErr w:type="spellEnd"/>
      <w:r w:rsidRPr="006F49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 Республики Башкортостан от </w:t>
      </w:r>
      <w:r w:rsidR="00D22E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19 декабря </w:t>
      </w:r>
      <w:r w:rsidRPr="006F4941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D22E2B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Pr="006F49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№ </w:t>
      </w:r>
      <w:r w:rsidR="00D22E2B">
        <w:rPr>
          <w:rFonts w:ascii="Times New Roman" w:hAnsi="Times New Roman" w:cs="Times New Roman"/>
          <w:b w:val="0"/>
          <w:bCs w:val="0"/>
          <w:sz w:val="28"/>
          <w:szCs w:val="28"/>
        </w:rPr>
        <w:t>52</w:t>
      </w:r>
      <w:r w:rsidRPr="006F49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 Об утверждении Порядка составления и ведения кассового плана исполнения бюджета сельского поселения </w:t>
      </w:r>
      <w:proofErr w:type="spellStart"/>
      <w:r w:rsidR="00B344A9">
        <w:rPr>
          <w:rFonts w:ascii="Times New Roman" w:hAnsi="Times New Roman" w:cs="Times New Roman"/>
          <w:b w:val="0"/>
          <w:bCs w:val="0"/>
          <w:sz w:val="28"/>
          <w:szCs w:val="28"/>
        </w:rPr>
        <w:t>Новокильбахтинский</w:t>
      </w:r>
      <w:proofErr w:type="spellEnd"/>
      <w:r w:rsidRPr="006F49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</w:t>
      </w:r>
      <w:proofErr w:type="spellStart"/>
      <w:r w:rsidRPr="006F4941">
        <w:rPr>
          <w:rFonts w:ascii="Times New Roman" w:hAnsi="Times New Roman" w:cs="Times New Roman"/>
          <w:b w:val="0"/>
          <w:bCs w:val="0"/>
          <w:sz w:val="28"/>
          <w:szCs w:val="28"/>
        </w:rPr>
        <w:t>Калтасинский</w:t>
      </w:r>
      <w:proofErr w:type="spellEnd"/>
      <w:r w:rsidRPr="006F49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 Республики Башкортостан в текущем финансовом году»</w:t>
      </w:r>
    </w:p>
    <w:p w:rsidR="000446E1" w:rsidRDefault="000446E1" w:rsidP="006F4941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941">
        <w:rPr>
          <w:rFonts w:ascii="Times New Roman" w:hAnsi="Times New Roman" w:cs="Times New Roman"/>
          <w:b w:val="0"/>
          <w:sz w:val="28"/>
          <w:szCs w:val="28"/>
        </w:rPr>
        <w:t xml:space="preserve">2. Настоящее постановление вступает в силу с 01 января </w:t>
      </w:r>
      <w:smartTag w:uri="urn:schemas-microsoft-com:office:smarttags" w:element="metricconverter">
        <w:smartTagPr>
          <w:attr w:name="ProductID" w:val="2021 г"/>
        </w:smartTagPr>
        <w:r w:rsidRPr="006F4941">
          <w:rPr>
            <w:rFonts w:ascii="Times New Roman" w:hAnsi="Times New Roman" w:cs="Times New Roman"/>
            <w:b w:val="0"/>
            <w:sz w:val="28"/>
            <w:szCs w:val="28"/>
          </w:rPr>
          <w:t>2021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p w:rsidR="000446E1" w:rsidRPr="006F4941" w:rsidRDefault="000446E1" w:rsidP="006F4941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4941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gramStart"/>
      <w:r w:rsidRPr="006F4941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6F4941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0446E1" w:rsidRDefault="00044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46E1" w:rsidRPr="006F4941" w:rsidRDefault="000446E1" w:rsidP="00D22E2B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0446E1" w:rsidRPr="004E292B" w:rsidRDefault="00044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</w:t>
      </w:r>
      <w:r w:rsidR="00D22E2B">
        <w:rPr>
          <w:rFonts w:ascii="Times New Roman" w:hAnsi="Times New Roman" w:cs="Times New Roman"/>
          <w:sz w:val="28"/>
          <w:szCs w:val="28"/>
        </w:rPr>
        <w:t xml:space="preserve">                      Арсланов Р.М.</w:t>
      </w:r>
    </w:p>
    <w:p w:rsidR="000446E1" w:rsidRDefault="000446E1">
      <w:pPr>
        <w:pStyle w:val="ConsPlusNormal"/>
        <w:jc w:val="right"/>
        <w:rPr>
          <w:rFonts w:cs="Times New Roman"/>
        </w:rPr>
      </w:pPr>
    </w:p>
    <w:p w:rsidR="000446E1" w:rsidRDefault="000446E1">
      <w:pPr>
        <w:pStyle w:val="ConsPlusNormal"/>
        <w:jc w:val="right"/>
        <w:rPr>
          <w:rFonts w:cs="Times New Roman"/>
        </w:rPr>
      </w:pPr>
    </w:p>
    <w:p w:rsidR="000446E1" w:rsidRDefault="000446E1" w:rsidP="00D22E2B">
      <w:pPr>
        <w:pStyle w:val="ConsPlusNormal"/>
        <w:outlineLvl w:val="0"/>
        <w:rPr>
          <w:rFonts w:cs="Times New Roman"/>
        </w:rPr>
      </w:pPr>
    </w:p>
    <w:p w:rsidR="00D22E2B" w:rsidRDefault="00D22E2B" w:rsidP="00D22E2B">
      <w:pPr>
        <w:pStyle w:val="ConsPlusNormal"/>
        <w:outlineLvl w:val="0"/>
        <w:rPr>
          <w:rFonts w:ascii="Times New Roman" w:hAnsi="Times New Roman" w:cs="Times New Roman"/>
          <w:sz w:val="20"/>
          <w:szCs w:val="20"/>
        </w:rPr>
      </w:pPr>
    </w:p>
    <w:p w:rsidR="000446E1" w:rsidRDefault="000446E1" w:rsidP="00E22850">
      <w:pPr>
        <w:pStyle w:val="ConsPlusNormal"/>
        <w:ind w:left="5664"/>
        <w:outlineLvl w:val="0"/>
        <w:rPr>
          <w:rFonts w:ascii="Times New Roman" w:hAnsi="Times New Roman" w:cs="Times New Roman"/>
          <w:sz w:val="20"/>
          <w:szCs w:val="20"/>
        </w:rPr>
      </w:pPr>
    </w:p>
    <w:p w:rsidR="000446E1" w:rsidRPr="008E2606" w:rsidRDefault="000446E1" w:rsidP="005C2073">
      <w:pPr>
        <w:pStyle w:val="ConsPlusNormal"/>
        <w:ind w:left="5664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E2606">
        <w:rPr>
          <w:rFonts w:ascii="Times New Roman" w:hAnsi="Times New Roman" w:cs="Times New Roman"/>
          <w:sz w:val="24"/>
          <w:szCs w:val="24"/>
        </w:rPr>
        <w:lastRenderedPageBreak/>
        <w:t>Утверждён</w:t>
      </w:r>
    </w:p>
    <w:p w:rsidR="000446E1" w:rsidRDefault="000446E1" w:rsidP="005C2073">
      <w:pPr>
        <w:pStyle w:val="ConsPlusNormal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8E2606">
        <w:rPr>
          <w:rFonts w:ascii="Times New Roman" w:hAnsi="Times New Roman" w:cs="Times New Roman"/>
          <w:sz w:val="24"/>
          <w:szCs w:val="24"/>
        </w:rPr>
        <w:t>постановлением главы</w:t>
      </w:r>
    </w:p>
    <w:p w:rsidR="000446E1" w:rsidRDefault="000446E1" w:rsidP="005C2073">
      <w:pPr>
        <w:pStyle w:val="ConsPlusNormal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8E260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0446E1" w:rsidRDefault="00B344A9" w:rsidP="005C2073">
      <w:pPr>
        <w:pStyle w:val="ConsPlusNormal"/>
        <w:ind w:left="566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Новокильбахтинский</w:t>
      </w:r>
      <w:proofErr w:type="spellEnd"/>
      <w:r w:rsidR="000446E1" w:rsidRPr="008E2606">
        <w:rPr>
          <w:rFonts w:ascii="Times New Roman" w:hAnsi="Times New Roman" w:cs="Times New Roman"/>
          <w:sz w:val="24"/>
          <w:szCs w:val="24"/>
        </w:rPr>
        <w:t xml:space="preserve"> сельсовет </w:t>
      </w:r>
    </w:p>
    <w:p w:rsidR="000446E1" w:rsidRDefault="000446E1" w:rsidP="005C2073">
      <w:pPr>
        <w:pStyle w:val="ConsPlusNormal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8E260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0446E1" w:rsidRDefault="000446E1" w:rsidP="005C2073">
      <w:pPr>
        <w:pStyle w:val="ConsPlusNormal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8E26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06">
        <w:rPr>
          <w:rFonts w:ascii="Times New Roman" w:hAnsi="Times New Roman" w:cs="Times New Roman"/>
          <w:sz w:val="24"/>
          <w:szCs w:val="24"/>
        </w:rPr>
        <w:t>Калтасинский</w:t>
      </w:r>
      <w:proofErr w:type="spellEnd"/>
      <w:r w:rsidRPr="008E2606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0446E1" w:rsidRPr="008E2606" w:rsidRDefault="000446E1" w:rsidP="005C2073">
      <w:pPr>
        <w:pStyle w:val="ConsPlusNormal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8E2606">
        <w:rPr>
          <w:rFonts w:ascii="Times New Roman" w:hAnsi="Times New Roman" w:cs="Times New Roman"/>
          <w:sz w:val="24"/>
          <w:szCs w:val="24"/>
        </w:rPr>
        <w:t xml:space="preserve"> Республики Башкортостан </w:t>
      </w:r>
    </w:p>
    <w:p w:rsidR="000446E1" w:rsidRPr="008E2606" w:rsidRDefault="000446E1" w:rsidP="005C2073">
      <w:pPr>
        <w:pStyle w:val="ConsPlusNormal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8E2606">
        <w:rPr>
          <w:rFonts w:ascii="Times New Roman" w:hAnsi="Times New Roman" w:cs="Times New Roman"/>
          <w:sz w:val="24"/>
          <w:szCs w:val="24"/>
        </w:rPr>
        <w:t xml:space="preserve">от </w:t>
      </w:r>
      <w:r w:rsidR="00431703">
        <w:rPr>
          <w:rFonts w:ascii="Times New Roman" w:hAnsi="Times New Roman" w:cs="Times New Roman"/>
          <w:sz w:val="24"/>
          <w:szCs w:val="24"/>
        </w:rPr>
        <w:t>30</w:t>
      </w:r>
      <w:r w:rsidR="00D22E2B">
        <w:rPr>
          <w:rFonts w:ascii="Times New Roman" w:hAnsi="Times New Roman" w:cs="Times New Roman"/>
          <w:sz w:val="24"/>
          <w:szCs w:val="24"/>
        </w:rPr>
        <w:t>.</w:t>
      </w:r>
      <w:r w:rsidR="00431703">
        <w:rPr>
          <w:rFonts w:ascii="Times New Roman" w:hAnsi="Times New Roman" w:cs="Times New Roman"/>
          <w:sz w:val="24"/>
          <w:szCs w:val="24"/>
        </w:rPr>
        <w:t>12</w:t>
      </w:r>
      <w:r w:rsidR="00D22E2B">
        <w:rPr>
          <w:rFonts w:ascii="Times New Roman" w:hAnsi="Times New Roman" w:cs="Times New Roman"/>
          <w:sz w:val="24"/>
          <w:szCs w:val="24"/>
        </w:rPr>
        <w:t>.</w:t>
      </w:r>
      <w:r w:rsidRPr="008E260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31703">
        <w:rPr>
          <w:rFonts w:ascii="Times New Roman" w:hAnsi="Times New Roman" w:cs="Times New Roman"/>
          <w:sz w:val="24"/>
          <w:szCs w:val="24"/>
        </w:rPr>
        <w:t>0</w:t>
      </w:r>
      <w:r w:rsidRPr="008E2606">
        <w:rPr>
          <w:rFonts w:ascii="Times New Roman" w:hAnsi="Times New Roman" w:cs="Times New Roman"/>
          <w:sz w:val="24"/>
          <w:szCs w:val="24"/>
        </w:rPr>
        <w:t xml:space="preserve"> г. № </w:t>
      </w:r>
      <w:r w:rsidR="00431703">
        <w:rPr>
          <w:rFonts w:ascii="Times New Roman" w:hAnsi="Times New Roman" w:cs="Times New Roman"/>
          <w:sz w:val="24"/>
          <w:szCs w:val="24"/>
        </w:rPr>
        <w:t>28</w:t>
      </w:r>
    </w:p>
    <w:p w:rsidR="000446E1" w:rsidRPr="00251AC0" w:rsidRDefault="000446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46E1" w:rsidRPr="008E2606" w:rsidRDefault="000446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8E2606">
        <w:rPr>
          <w:rFonts w:ascii="Times New Roman" w:hAnsi="Times New Roman" w:cs="Times New Roman"/>
          <w:sz w:val="24"/>
          <w:szCs w:val="24"/>
        </w:rPr>
        <w:t>ПОРЯДОК</w:t>
      </w:r>
    </w:p>
    <w:p w:rsidR="000446E1" w:rsidRPr="008E2606" w:rsidRDefault="000446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2606">
        <w:rPr>
          <w:rFonts w:ascii="Times New Roman" w:hAnsi="Times New Roman" w:cs="Times New Roman"/>
          <w:sz w:val="24"/>
          <w:szCs w:val="24"/>
        </w:rPr>
        <w:t xml:space="preserve">СОСТАВЛЕНИЯ И ВЕДЕНИЯ КАССОВОГО ПЛАНА </w:t>
      </w:r>
      <w:proofErr w:type="gramStart"/>
      <w:r w:rsidRPr="008E2606">
        <w:rPr>
          <w:rFonts w:ascii="Times New Roman" w:hAnsi="Times New Roman" w:cs="Times New Roman"/>
          <w:sz w:val="24"/>
          <w:szCs w:val="24"/>
        </w:rPr>
        <w:t>ИСПОЛНЕНИИ</w:t>
      </w:r>
      <w:proofErr w:type="gramEnd"/>
      <w:r w:rsidRPr="008E2606">
        <w:rPr>
          <w:rFonts w:ascii="Times New Roman" w:hAnsi="Times New Roman" w:cs="Times New Roman"/>
          <w:sz w:val="24"/>
          <w:szCs w:val="24"/>
        </w:rPr>
        <w:t xml:space="preserve"> БЮДЖЕТА</w:t>
      </w:r>
    </w:p>
    <w:p w:rsidR="000446E1" w:rsidRPr="008E2606" w:rsidRDefault="000446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</w:t>
      </w:r>
      <w:r w:rsidRPr="008E2606">
        <w:rPr>
          <w:rFonts w:ascii="Times New Roman" w:hAnsi="Times New Roman" w:cs="Times New Roman"/>
          <w:sz w:val="24"/>
          <w:szCs w:val="24"/>
        </w:rPr>
        <w:t xml:space="preserve"> </w:t>
      </w:r>
      <w:r w:rsidR="00B344A9">
        <w:rPr>
          <w:rFonts w:ascii="Times New Roman" w:hAnsi="Times New Roman" w:cs="Times New Roman"/>
          <w:sz w:val="24"/>
          <w:szCs w:val="24"/>
        </w:rPr>
        <w:t>НОВОКИЛЬБАХТИНСКИЙ</w:t>
      </w:r>
      <w:r w:rsidRPr="008E2606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КАЛТАСИНСКИЙ РАЙОН РЕСПУБЛИКИ БАШКОРТОСТАН В ТЕКУЩЕМ ФИНАНСОВОМ ГОДУ</w:t>
      </w:r>
    </w:p>
    <w:p w:rsidR="000446E1" w:rsidRPr="00251AC0" w:rsidRDefault="000446E1">
      <w:pPr>
        <w:spacing w:after="1"/>
      </w:pPr>
    </w:p>
    <w:p w:rsidR="000446E1" w:rsidRPr="00251AC0" w:rsidRDefault="000446E1" w:rsidP="005814B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D0D36">
        <w:rPr>
          <w:rFonts w:ascii="Times New Roman" w:hAnsi="Times New Roman" w:cs="Times New Roman"/>
          <w:b w:val="0"/>
          <w:bCs w:val="0"/>
          <w:sz w:val="24"/>
          <w:szCs w:val="24"/>
        </w:rPr>
        <w:t>I. ОБЩИЕ ПОЛОЖЕНИЯ</w:t>
      </w:r>
    </w:p>
    <w:p w:rsidR="000446E1" w:rsidRPr="008E2606" w:rsidRDefault="000446E1" w:rsidP="008E260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1. </w:t>
      </w:r>
      <w:proofErr w:type="gramStart"/>
      <w:r w:rsidRPr="008E2606">
        <w:rPr>
          <w:color w:val="000000"/>
          <w:sz w:val="28"/>
          <w:szCs w:val="28"/>
        </w:rPr>
        <w:t xml:space="preserve">Настоящий Порядок составления и ведения кассового плана исполнения бюджета </w:t>
      </w:r>
      <w:r>
        <w:rPr>
          <w:color w:val="000000"/>
          <w:sz w:val="28"/>
          <w:szCs w:val="28"/>
        </w:rPr>
        <w:t xml:space="preserve">СП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в текущем финансовом году (далее - Порядок) определяет правила составления и ведения кассового плана, а также состав и сроки направления главными распорядителями средств бюджета, главными администраторами доходов бюджета, главными администраторами источников финансирования дефицита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</w:t>
      </w:r>
      <w:proofErr w:type="gramEnd"/>
      <w:r w:rsidRPr="008E2606">
        <w:rPr>
          <w:color w:val="000000"/>
          <w:sz w:val="28"/>
          <w:szCs w:val="28"/>
        </w:rPr>
        <w:t xml:space="preserve"> (далее – участники процесса прогнозирования) сведений, необходимых для составления и ведения кассового плана (далее – Сведения).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>2. Кассовый план включает: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кассовый план исполнения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финансовый год;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кассовый план исполнения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месяц.</w:t>
      </w:r>
    </w:p>
    <w:p w:rsidR="000446E1" w:rsidRPr="005814B5" w:rsidRDefault="000446E1" w:rsidP="008E26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3. </w:t>
      </w:r>
      <w:r w:rsidRPr="005814B5">
        <w:rPr>
          <w:sz w:val="28"/>
          <w:szCs w:val="28"/>
        </w:rPr>
        <w:t xml:space="preserve">Составление и ведение кассового плана осуществляется  сектором </w:t>
      </w:r>
      <w:proofErr w:type="gramStart"/>
      <w:r w:rsidRPr="005814B5">
        <w:rPr>
          <w:sz w:val="28"/>
          <w:szCs w:val="28"/>
        </w:rPr>
        <w:t>исполнения бюджета Финансового управления Администрации муниципального района</w:t>
      </w:r>
      <w:proofErr w:type="gramEnd"/>
      <w:r w:rsidRPr="005814B5">
        <w:rPr>
          <w:sz w:val="28"/>
          <w:szCs w:val="28"/>
        </w:rPr>
        <w:t xml:space="preserve"> </w:t>
      </w:r>
      <w:proofErr w:type="spellStart"/>
      <w:r w:rsidRPr="005814B5">
        <w:rPr>
          <w:sz w:val="28"/>
          <w:szCs w:val="28"/>
        </w:rPr>
        <w:t>Калтасинский</w:t>
      </w:r>
      <w:proofErr w:type="spellEnd"/>
      <w:r w:rsidRPr="005814B5">
        <w:rPr>
          <w:sz w:val="28"/>
          <w:szCs w:val="28"/>
        </w:rPr>
        <w:t xml:space="preserve"> район Республики Башкортостан (далее – сектор исполнения бюджета) в информационной системе, используемой Финансовым управлением Администрации муниципального района </w:t>
      </w:r>
      <w:proofErr w:type="spellStart"/>
      <w:r w:rsidRPr="005814B5">
        <w:rPr>
          <w:sz w:val="28"/>
          <w:szCs w:val="28"/>
        </w:rPr>
        <w:t>Калтасинский</w:t>
      </w:r>
      <w:proofErr w:type="spellEnd"/>
      <w:r w:rsidRPr="005814B5">
        <w:rPr>
          <w:sz w:val="28"/>
          <w:szCs w:val="28"/>
        </w:rPr>
        <w:t xml:space="preserve"> район Республики Башкортостан в электронном виде с применением средств электронной подписи.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8E2606">
        <w:rPr>
          <w:color w:val="000000"/>
          <w:sz w:val="28"/>
          <w:szCs w:val="28"/>
        </w:rPr>
        <w:t xml:space="preserve">В ходе составления и ведения кассового плана Финансовое управление Администрации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представляет участникам процесса прогнозирования необходимую для формирования Сведений информацию о кассовом исполнении бюджета </w:t>
      </w:r>
      <w:r>
        <w:rPr>
          <w:color w:val="000000"/>
          <w:sz w:val="28"/>
          <w:szCs w:val="28"/>
        </w:rPr>
        <w:t xml:space="preserve">СП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и показателях сводной бюджетной росписи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(далее – информация об исполнении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lastRenderedPageBreak/>
        <w:t>Новокильбахтинский</w:t>
      </w:r>
      <w:proofErr w:type="spellEnd"/>
      <w:proofErr w:type="gram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Башкортостан).</w:t>
      </w:r>
    </w:p>
    <w:p w:rsidR="000446E1" w:rsidRPr="00B67157" w:rsidRDefault="000446E1" w:rsidP="008E26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4. </w:t>
      </w:r>
      <w:proofErr w:type="gramStart"/>
      <w:r w:rsidRPr="008E2606">
        <w:rPr>
          <w:color w:val="000000"/>
          <w:sz w:val="28"/>
          <w:szCs w:val="28"/>
        </w:rPr>
        <w:t xml:space="preserve">Кассовый план исполнения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финансовый год (далее – кассовый план на текущий финансовый год) составляется по </w:t>
      </w:r>
      <w:hyperlink w:anchor="P693" w:history="1">
        <w:r w:rsidRPr="008E2606">
          <w:rPr>
            <w:color w:val="000000"/>
            <w:sz w:val="28"/>
            <w:szCs w:val="28"/>
          </w:rPr>
          <w:t>форме</w:t>
        </w:r>
      </w:hyperlink>
      <w:r w:rsidRPr="008E2606">
        <w:rPr>
          <w:color w:val="000000"/>
          <w:sz w:val="28"/>
          <w:szCs w:val="28"/>
        </w:rPr>
        <w:t xml:space="preserve"> согласно приложению № 1 к настоящему Порядку, кассовый план исполнения бюджета </w:t>
      </w:r>
      <w:r>
        <w:rPr>
          <w:color w:val="000000"/>
          <w:sz w:val="28"/>
          <w:szCs w:val="28"/>
        </w:rPr>
        <w:t xml:space="preserve">СП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месяц (далее – кассовый план на текущий месяц) – согласно </w:t>
      </w:r>
      <w:hyperlink w:anchor="P1446" w:history="1">
        <w:r w:rsidRPr="008E2606">
          <w:rPr>
            <w:color w:val="000000"/>
            <w:sz w:val="28"/>
            <w:szCs w:val="28"/>
          </w:rPr>
          <w:t xml:space="preserve">приложению № </w:t>
        </w:r>
      </w:hyperlink>
      <w:r w:rsidRPr="008E2606">
        <w:rPr>
          <w:color w:val="000000"/>
          <w:sz w:val="28"/>
          <w:szCs w:val="28"/>
        </w:rPr>
        <w:t>2 к настоящему</w:t>
      </w:r>
      <w:proofErr w:type="gramEnd"/>
      <w:r w:rsidRPr="008E2606">
        <w:rPr>
          <w:color w:val="000000"/>
          <w:sz w:val="28"/>
          <w:szCs w:val="28"/>
        </w:rPr>
        <w:t xml:space="preserve"> Порядку и утверждается </w:t>
      </w:r>
      <w:r>
        <w:rPr>
          <w:color w:val="000000"/>
          <w:sz w:val="28"/>
          <w:szCs w:val="28"/>
        </w:rPr>
        <w:t xml:space="preserve"> </w:t>
      </w:r>
      <w:r w:rsidRPr="00B67157">
        <w:rPr>
          <w:sz w:val="28"/>
          <w:szCs w:val="28"/>
        </w:rPr>
        <w:t xml:space="preserve">Главой СП </w:t>
      </w:r>
      <w:proofErr w:type="spellStart"/>
      <w:r w:rsidR="00B344A9">
        <w:rPr>
          <w:sz w:val="28"/>
          <w:szCs w:val="28"/>
        </w:rPr>
        <w:t>Новокильбахтинский</w:t>
      </w:r>
      <w:proofErr w:type="spellEnd"/>
      <w:r w:rsidRPr="00B67157">
        <w:rPr>
          <w:sz w:val="28"/>
          <w:szCs w:val="28"/>
        </w:rPr>
        <w:t xml:space="preserve"> сельсовет муниципального  района </w:t>
      </w:r>
      <w:proofErr w:type="spellStart"/>
      <w:r w:rsidRPr="00B67157">
        <w:rPr>
          <w:sz w:val="28"/>
          <w:szCs w:val="28"/>
        </w:rPr>
        <w:t>Калтасинский</w:t>
      </w:r>
      <w:proofErr w:type="spellEnd"/>
      <w:r w:rsidRPr="00B67157">
        <w:rPr>
          <w:sz w:val="28"/>
          <w:szCs w:val="28"/>
        </w:rPr>
        <w:t xml:space="preserve"> район Республики Башкортостан (лицом, исполняющим его обязанности).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5. Составление и ведение кассового плана на текущий финансовый год осуществляется на основании следующих Сведений, направляемых участниками процесса прогнозирования в сроки, предусмотренные </w:t>
      </w:r>
      <w:hyperlink w:anchor="P54" w:history="1">
        <w:r>
          <w:rPr>
            <w:color w:val="000000"/>
            <w:sz w:val="28"/>
            <w:szCs w:val="28"/>
          </w:rPr>
          <w:t xml:space="preserve">главами </w:t>
        </w:r>
        <w:r w:rsidRPr="008E2606">
          <w:rPr>
            <w:color w:val="000000"/>
            <w:sz w:val="28"/>
            <w:szCs w:val="28"/>
          </w:rPr>
          <w:t>II</w:t>
        </w:r>
      </w:hyperlink>
      <w:r w:rsidRPr="008E2606">
        <w:rPr>
          <w:color w:val="000000"/>
          <w:sz w:val="28"/>
          <w:szCs w:val="28"/>
        </w:rPr>
        <w:t xml:space="preserve"> - </w:t>
      </w:r>
      <w:hyperlink w:anchor="P108" w:history="1">
        <w:r w:rsidRPr="008E2606">
          <w:rPr>
            <w:color w:val="000000"/>
            <w:sz w:val="28"/>
            <w:szCs w:val="28"/>
          </w:rPr>
          <w:t>IV</w:t>
        </w:r>
      </w:hyperlink>
      <w:r w:rsidRPr="008E2606">
        <w:rPr>
          <w:color w:val="000000"/>
          <w:sz w:val="28"/>
          <w:szCs w:val="28"/>
        </w:rPr>
        <w:t xml:space="preserve"> настоящего Порядка: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прогноза поступлений по доходам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финансовый год, формируемого в порядке, предусмотренном </w:t>
      </w:r>
      <w:hyperlink w:anchor="P54" w:history="1">
        <w:r w:rsidRPr="008E2606">
          <w:rPr>
            <w:color w:val="000000"/>
            <w:sz w:val="28"/>
            <w:szCs w:val="28"/>
          </w:rPr>
          <w:t>главой II</w:t>
        </w:r>
      </w:hyperlink>
      <w:r w:rsidRPr="008E2606">
        <w:rPr>
          <w:color w:val="000000"/>
          <w:sz w:val="28"/>
          <w:szCs w:val="28"/>
        </w:rPr>
        <w:t xml:space="preserve"> настоящего Порядка;</w:t>
      </w:r>
    </w:p>
    <w:p w:rsidR="000446E1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прогноза перечислений по расходам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финансовый год, формируемого в порядке, предусмотренном </w:t>
      </w:r>
      <w:hyperlink w:anchor="P83" w:history="1">
        <w:r w:rsidRPr="008E2606">
          <w:rPr>
            <w:color w:val="000000"/>
            <w:sz w:val="28"/>
            <w:szCs w:val="28"/>
          </w:rPr>
          <w:t>главой III</w:t>
        </w:r>
      </w:hyperlink>
      <w:r w:rsidRPr="008E2606">
        <w:rPr>
          <w:color w:val="000000"/>
          <w:sz w:val="28"/>
          <w:szCs w:val="28"/>
        </w:rPr>
        <w:t xml:space="preserve"> настоящего Порядка;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прогноза поступлений и перечислений по источникам финансирования дефицита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финансовый год, формируемого в порядке, предусмотренном </w:t>
      </w:r>
      <w:hyperlink w:anchor="P108" w:history="1">
        <w:r w:rsidRPr="008E2606">
          <w:rPr>
            <w:color w:val="000000"/>
            <w:sz w:val="28"/>
            <w:szCs w:val="28"/>
          </w:rPr>
          <w:t>главой IV</w:t>
        </w:r>
      </w:hyperlink>
      <w:r w:rsidRPr="008E2606">
        <w:rPr>
          <w:color w:val="000000"/>
          <w:sz w:val="28"/>
          <w:szCs w:val="28"/>
        </w:rPr>
        <w:t xml:space="preserve"> настоящего Порядка;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>иных необходимых показателей.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6. Составление и ведение кассового плана на текущий месяц осуществляется на основании следующих Сведений, направляемых участниками процесса прогнозирования в сроки, предусмотренные </w:t>
      </w:r>
      <w:hyperlink w:anchor="P54" w:history="1">
        <w:r w:rsidRPr="008E2606">
          <w:rPr>
            <w:color w:val="000000"/>
            <w:sz w:val="28"/>
            <w:szCs w:val="28"/>
          </w:rPr>
          <w:t>главами II</w:t>
        </w:r>
      </w:hyperlink>
      <w:r w:rsidRPr="008E2606">
        <w:rPr>
          <w:color w:val="000000"/>
          <w:sz w:val="28"/>
          <w:szCs w:val="28"/>
        </w:rPr>
        <w:t xml:space="preserve"> - </w:t>
      </w:r>
      <w:hyperlink w:anchor="P108" w:history="1">
        <w:r w:rsidRPr="008E2606">
          <w:rPr>
            <w:color w:val="000000"/>
            <w:sz w:val="28"/>
            <w:szCs w:val="28"/>
          </w:rPr>
          <w:t>IV</w:t>
        </w:r>
      </w:hyperlink>
      <w:r w:rsidRPr="008E2606">
        <w:rPr>
          <w:color w:val="000000"/>
          <w:sz w:val="28"/>
          <w:szCs w:val="28"/>
        </w:rPr>
        <w:t xml:space="preserve"> настоящего Порядка: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прогноза поступлений по доходам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месяц, формируемого в порядке, предусмотренном </w:t>
      </w:r>
      <w:hyperlink w:anchor="P54" w:history="1">
        <w:r w:rsidRPr="008E2606">
          <w:rPr>
            <w:color w:val="000000"/>
            <w:sz w:val="28"/>
            <w:szCs w:val="28"/>
          </w:rPr>
          <w:t>главой II</w:t>
        </w:r>
      </w:hyperlink>
      <w:r w:rsidRPr="008E2606">
        <w:rPr>
          <w:color w:val="000000"/>
          <w:sz w:val="28"/>
          <w:szCs w:val="28"/>
        </w:rPr>
        <w:t xml:space="preserve"> настоящего Порядка;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прогноза перечислений по расходам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месяц, формируемого в порядке, предусмотренном </w:t>
      </w:r>
      <w:hyperlink w:anchor="P83" w:history="1">
        <w:r w:rsidRPr="008E2606">
          <w:rPr>
            <w:color w:val="000000"/>
            <w:sz w:val="28"/>
            <w:szCs w:val="28"/>
          </w:rPr>
          <w:t>главой III</w:t>
        </w:r>
      </w:hyperlink>
      <w:r w:rsidRPr="008E2606">
        <w:rPr>
          <w:color w:val="000000"/>
          <w:sz w:val="28"/>
          <w:szCs w:val="28"/>
        </w:rPr>
        <w:t xml:space="preserve"> настоящего Порядка;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прогноза поступлений и перечислений по источникам финансирования дефицита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месяц, формируемого в порядке, предусмотренном </w:t>
      </w:r>
      <w:hyperlink w:anchor="P108" w:history="1">
        <w:r w:rsidRPr="008E2606">
          <w:rPr>
            <w:color w:val="000000"/>
            <w:sz w:val="28"/>
            <w:szCs w:val="28"/>
          </w:rPr>
          <w:t>главой IV</w:t>
        </w:r>
      </w:hyperlink>
      <w:r w:rsidRPr="008E2606">
        <w:rPr>
          <w:color w:val="000000"/>
          <w:sz w:val="28"/>
          <w:szCs w:val="28"/>
        </w:rPr>
        <w:t xml:space="preserve"> настоящего Порядка;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>иных необходимых показателей.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lastRenderedPageBreak/>
        <w:t xml:space="preserve">7. Показатели кассового плана на текущий месяц </w:t>
      </w:r>
      <w:hyperlink w:anchor="P1446" w:history="1">
        <w:r w:rsidRPr="008E2606">
          <w:rPr>
            <w:color w:val="000000"/>
            <w:sz w:val="28"/>
            <w:szCs w:val="28"/>
          </w:rPr>
          <w:t>(приложение № 2)</w:t>
        </w:r>
      </w:hyperlink>
      <w:r w:rsidRPr="008E2606">
        <w:rPr>
          <w:color w:val="000000"/>
          <w:sz w:val="28"/>
          <w:szCs w:val="28"/>
        </w:rPr>
        <w:t xml:space="preserve"> должны соответствовать показателям кассового плана на текущий финансовый год </w:t>
      </w:r>
      <w:hyperlink w:anchor="P645" w:history="1">
        <w:r w:rsidRPr="008E2606">
          <w:rPr>
            <w:color w:val="000000"/>
            <w:sz w:val="28"/>
            <w:szCs w:val="28"/>
          </w:rPr>
          <w:t>(приложение № 1)</w:t>
        </w:r>
      </w:hyperlink>
      <w:r w:rsidRPr="008E2606">
        <w:rPr>
          <w:color w:val="000000"/>
          <w:sz w:val="28"/>
          <w:szCs w:val="28"/>
        </w:rPr>
        <w:t xml:space="preserve"> по текущему месяцу с учетом внесенных в него изменений в ходе ведения кассового плана.</w:t>
      </w:r>
    </w:p>
    <w:p w:rsidR="000446E1" w:rsidRPr="008E2606" w:rsidRDefault="000446E1" w:rsidP="008E2606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0446E1" w:rsidRPr="00523FB1" w:rsidRDefault="000446E1" w:rsidP="008E2606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4"/>
      <w:bookmarkEnd w:id="1"/>
      <w:r w:rsidRPr="00523FB1">
        <w:rPr>
          <w:rFonts w:ascii="Times New Roman" w:hAnsi="Times New Roman" w:cs="Times New Roman"/>
          <w:color w:val="000000"/>
          <w:sz w:val="28"/>
          <w:szCs w:val="28"/>
        </w:rPr>
        <w:t>II. ПОРЯДОК СОСТАВЛЕНИЯ, УТОЧНЕНИЯ И ПРЕДСТАВЛЕНИЯ</w:t>
      </w:r>
    </w:p>
    <w:p w:rsidR="000446E1" w:rsidRDefault="000446E1" w:rsidP="00953158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3FB1">
        <w:rPr>
          <w:rFonts w:ascii="Times New Roman" w:hAnsi="Times New Roman" w:cs="Times New Roman"/>
          <w:color w:val="000000"/>
          <w:sz w:val="28"/>
          <w:szCs w:val="28"/>
        </w:rPr>
        <w:t>ПОКАЗАТЕЛЕЙ ДЛЯ КАССОВОГО ПЛАНА ПО КАССОВЫМ ПОСТУПЛЕНИЯМ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3FB1">
        <w:rPr>
          <w:rFonts w:ascii="Times New Roman" w:hAnsi="Times New Roman" w:cs="Times New Roman"/>
          <w:color w:val="000000"/>
          <w:sz w:val="28"/>
          <w:szCs w:val="28"/>
        </w:rPr>
        <w:t xml:space="preserve">ДОХОДОВ БЮДЖЕТА СП </w:t>
      </w:r>
      <w:r w:rsidR="00B344A9">
        <w:rPr>
          <w:rFonts w:ascii="Times New Roman" w:hAnsi="Times New Roman" w:cs="Times New Roman"/>
          <w:color w:val="000000"/>
          <w:sz w:val="28"/>
          <w:szCs w:val="28"/>
        </w:rPr>
        <w:t>НОВОКИЛЬБАХТИНСКИЙ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КАЛТАСИНСКИЙ РАЙОН РЕСПУБЛИКИ БАШКОРТОСТАН</w:t>
      </w:r>
    </w:p>
    <w:p w:rsidR="000446E1" w:rsidRPr="008E2606" w:rsidRDefault="000446E1" w:rsidP="00953158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446E1" w:rsidRPr="008E2606" w:rsidRDefault="000446E1" w:rsidP="00523F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FB1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proofErr w:type="gramStart"/>
      <w:r w:rsidRPr="00523FB1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для кассового плана на текущий финансовый год </w:t>
      </w:r>
      <w:r w:rsidRPr="00523FB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поступлениям доходов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СП</w:t>
      </w:r>
      <w:r w:rsidRPr="00523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344A9">
        <w:rPr>
          <w:rFonts w:ascii="Times New Roman" w:hAnsi="Times New Roman" w:cs="Times New Roman"/>
          <w:color w:val="000000"/>
          <w:sz w:val="28"/>
          <w:szCs w:val="28"/>
        </w:rPr>
        <w:t>Новокильбахтинский</w:t>
      </w:r>
      <w:proofErr w:type="spellEnd"/>
      <w:r w:rsidRPr="00523FB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523FB1">
        <w:rPr>
          <w:rFonts w:ascii="Times New Roman" w:hAnsi="Times New Roman" w:cs="Times New Roman"/>
          <w:color w:val="000000"/>
          <w:sz w:val="28"/>
          <w:szCs w:val="28"/>
        </w:rPr>
        <w:t>Калтасинский</w:t>
      </w:r>
      <w:proofErr w:type="spellEnd"/>
      <w:r w:rsidRPr="00523FB1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 формируются на основании прогнозов поступлений по доходам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СП</w:t>
      </w:r>
      <w:r w:rsidRPr="00523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344A9">
        <w:rPr>
          <w:rFonts w:ascii="Times New Roman" w:hAnsi="Times New Roman" w:cs="Times New Roman"/>
          <w:color w:val="000000"/>
          <w:sz w:val="28"/>
          <w:szCs w:val="28"/>
        </w:rPr>
        <w:t>Новокильбахтинский</w:t>
      </w:r>
      <w:proofErr w:type="spellEnd"/>
      <w:r w:rsidRPr="00523FB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523FB1">
        <w:rPr>
          <w:rFonts w:ascii="Times New Roman" w:hAnsi="Times New Roman" w:cs="Times New Roman"/>
          <w:color w:val="000000"/>
          <w:sz w:val="28"/>
          <w:szCs w:val="28"/>
        </w:rPr>
        <w:t>Калтасинский</w:t>
      </w:r>
      <w:proofErr w:type="spellEnd"/>
      <w:r w:rsidRPr="00523FB1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 на текущий финансовый год (приложение № 3 к настоящему Порядку), полученных от главных администраторов доходов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СП</w:t>
      </w:r>
      <w:r w:rsidRPr="00523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344A9">
        <w:rPr>
          <w:rFonts w:ascii="Times New Roman" w:hAnsi="Times New Roman" w:cs="Times New Roman"/>
          <w:color w:val="000000"/>
          <w:sz w:val="28"/>
          <w:szCs w:val="28"/>
        </w:rPr>
        <w:t>Новокильбахтинский</w:t>
      </w:r>
      <w:proofErr w:type="spellEnd"/>
      <w:r w:rsidRPr="00523FB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523FB1">
        <w:rPr>
          <w:rFonts w:ascii="Times New Roman" w:hAnsi="Times New Roman" w:cs="Times New Roman"/>
          <w:color w:val="000000"/>
          <w:sz w:val="28"/>
          <w:szCs w:val="28"/>
        </w:rPr>
        <w:t>Калтасинский</w:t>
      </w:r>
      <w:proofErr w:type="spellEnd"/>
      <w:r w:rsidRPr="00523FB1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proofErr w:type="gramEnd"/>
      <w:r w:rsidRPr="00523FB1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Башкортостан.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9. </w:t>
      </w:r>
      <w:proofErr w:type="gramStart"/>
      <w:r w:rsidRPr="008E2606">
        <w:rPr>
          <w:color w:val="000000"/>
          <w:sz w:val="28"/>
          <w:szCs w:val="28"/>
        </w:rPr>
        <w:t xml:space="preserve">В целях составления кассового плана на текущий финансовый год </w:t>
      </w:r>
      <w:r w:rsidRPr="008E2606">
        <w:rPr>
          <w:color w:val="000000"/>
          <w:sz w:val="28"/>
          <w:szCs w:val="28"/>
        </w:rPr>
        <w:br/>
        <w:t xml:space="preserve">не позднее тринадцатого рабочего дня декабря текущего финансового года формируется и направляется прогноз поступлений по доходам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</w:t>
      </w:r>
      <w:r>
        <w:rPr>
          <w:color w:val="000000"/>
          <w:sz w:val="28"/>
          <w:szCs w:val="28"/>
        </w:rPr>
        <w:t xml:space="preserve">текущий финансовый год главными </w:t>
      </w:r>
      <w:r w:rsidRPr="008E2606">
        <w:rPr>
          <w:color w:val="000000"/>
          <w:sz w:val="28"/>
          <w:szCs w:val="28"/>
        </w:rPr>
        <w:t xml:space="preserve">администраторами доходов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Башкортостан:</w:t>
      </w:r>
      <w:proofErr w:type="gramEnd"/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5F1E64">
        <w:rPr>
          <w:sz w:val="28"/>
          <w:szCs w:val="28"/>
        </w:rPr>
        <w:t>по налоговым и неналоговым доходам,  по безвозмездным поступлениям – в инспекцию по бюджету финансового управления (далее – инспекция по бюджету</w:t>
      </w:r>
      <w:r w:rsidRPr="008E2606">
        <w:rPr>
          <w:color w:val="000000"/>
          <w:sz w:val="28"/>
          <w:szCs w:val="28"/>
        </w:rPr>
        <w:t>);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10. В целях ведения кассового плана на текущий финансовый год главные администраторы доходов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формируют уточненные прогнозы поступлений по доходам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финансовый год (приложение № 3 к настоящему Порядку).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8E2606">
        <w:rPr>
          <w:color w:val="000000"/>
          <w:sz w:val="28"/>
          <w:szCs w:val="28"/>
        </w:rPr>
        <w:t xml:space="preserve">При уточнении прогнозов поступлений по доходам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финансовый год указываются фактические поступления доходов в бюджет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за отчетный период, в соответствии с информацией об исполнении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Башкортостан, и уточняются соответствующие показатели периода, следующего</w:t>
      </w:r>
      <w:proofErr w:type="gramEnd"/>
      <w:r w:rsidRPr="008E2606">
        <w:rPr>
          <w:color w:val="000000"/>
          <w:sz w:val="28"/>
          <w:szCs w:val="28"/>
        </w:rPr>
        <w:t xml:space="preserve"> за отчетным месяцем.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8E2606">
        <w:rPr>
          <w:color w:val="000000"/>
          <w:sz w:val="28"/>
          <w:szCs w:val="28"/>
        </w:rPr>
        <w:t xml:space="preserve">Уточненные прогнозы поступлений по доходам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lastRenderedPageBreak/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финансовый год направляются главными администраторами доходов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по состоянию на первое число текущего месяца – ежемесячно, не позднее третьего рабочего дня текущего месяца, в период с февраля по декабрь текущего финансового года:</w:t>
      </w:r>
      <w:proofErr w:type="gramEnd"/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5F1E64">
        <w:rPr>
          <w:sz w:val="28"/>
          <w:szCs w:val="28"/>
        </w:rPr>
        <w:t>по налоговым и неналоговым доходам, по безвозмездным поступлениям – в инспекцию по бюджету</w:t>
      </w:r>
      <w:r w:rsidRPr="008E2606">
        <w:rPr>
          <w:color w:val="000000"/>
          <w:sz w:val="28"/>
          <w:szCs w:val="28"/>
        </w:rPr>
        <w:t xml:space="preserve">. 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12. </w:t>
      </w:r>
      <w:proofErr w:type="gramStart"/>
      <w:r w:rsidRPr="008E2606">
        <w:rPr>
          <w:color w:val="000000"/>
          <w:sz w:val="28"/>
          <w:szCs w:val="28"/>
        </w:rPr>
        <w:t xml:space="preserve">Инспекция по бюджету на основе прогнозов главных администраторов доходов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 Республики Башкортостан формирует прогноз поступлений по налоговым и неналоговым доходам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8E2606">
        <w:rPr>
          <w:color w:val="000000"/>
          <w:sz w:val="28"/>
          <w:szCs w:val="28"/>
        </w:rPr>
        <w:t xml:space="preserve">район  Республики Башкортостан на текущий финансовый год, согласованный </w:t>
      </w:r>
      <w:r>
        <w:rPr>
          <w:color w:val="000000"/>
          <w:sz w:val="28"/>
          <w:szCs w:val="28"/>
        </w:rPr>
        <w:t>главой администрации сельского поселения</w:t>
      </w:r>
      <w:bookmarkStart w:id="2" w:name="_GoBack"/>
      <w:bookmarkEnd w:id="2"/>
      <w:r w:rsidRPr="008E2606">
        <w:rPr>
          <w:color w:val="000000"/>
          <w:sz w:val="28"/>
          <w:szCs w:val="28"/>
        </w:rPr>
        <w:t xml:space="preserve"> (приложение № 4 к настоящему Порядку):</w:t>
      </w:r>
      <w:proofErr w:type="gramEnd"/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в целях составления кассового плана на текущий финансовый год – </w:t>
      </w:r>
      <w:r w:rsidRPr="008E2606">
        <w:rPr>
          <w:color w:val="000000"/>
          <w:sz w:val="28"/>
          <w:szCs w:val="28"/>
        </w:rPr>
        <w:br/>
        <w:t>не позднее четырнадцатого рабочего дня декабря текущего финансового года;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8E2606">
        <w:rPr>
          <w:color w:val="000000"/>
          <w:sz w:val="28"/>
          <w:szCs w:val="28"/>
        </w:rPr>
        <w:t xml:space="preserve">в целях ведения кассового плана на текущий финансовый год в период </w:t>
      </w:r>
      <w:r w:rsidRPr="008E2606">
        <w:rPr>
          <w:color w:val="000000"/>
          <w:sz w:val="28"/>
          <w:szCs w:val="28"/>
        </w:rPr>
        <w:br/>
        <w:t>с февраля по декабрь</w:t>
      </w:r>
      <w:proofErr w:type="gramEnd"/>
      <w:r w:rsidRPr="008E2606">
        <w:rPr>
          <w:color w:val="000000"/>
          <w:sz w:val="28"/>
          <w:szCs w:val="28"/>
        </w:rPr>
        <w:t xml:space="preserve"> текущего финансового года по состоянию на первое число текущего месяца – ежемесячно не позднее четвертого рабочего дня текущего месяца.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13. </w:t>
      </w:r>
      <w:proofErr w:type="gramStart"/>
      <w:r w:rsidRPr="008E2606">
        <w:rPr>
          <w:color w:val="000000"/>
          <w:sz w:val="28"/>
          <w:szCs w:val="28"/>
        </w:rPr>
        <w:t xml:space="preserve">Показатели для кассового плана на текущий месяц по поступлениям доходов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формируются на основании прогноза поступлений по доходам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 Республики Башкортостан на текущий месяц (приложение № 5 к настоящему Порядку), полученного от главных администраторов доходов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Башкортостан.</w:t>
      </w:r>
      <w:proofErr w:type="gramEnd"/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14. Прогнозы поступлений по доходам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месяц, сформированные на январь текущего финансового года, не позднее тринадцатого рабочего дня декабря текущего финансового года, формируются и направляются главными администраторами доходов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Башкортостан: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>по налоговым и неналоговым доходам, по безвозмездным поступлениям – в инспекцию по бюджету;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15. </w:t>
      </w:r>
      <w:proofErr w:type="gramStart"/>
      <w:r w:rsidRPr="008E2606">
        <w:rPr>
          <w:color w:val="000000"/>
          <w:sz w:val="28"/>
          <w:szCs w:val="28"/>
        </w:rPr>
        <w:t xml:space="preserve">В период с февраля по декабрь текущего финансового года прогнозы поступлений по доходам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месяц формируются и направляются главными администраторами доходов бюджета </w:t>
      </w:r>
      <w:r>
        <w:rPr>
          <w:color w:val="000000"/>
          <w:sz w:val="28"/>
          <w:szCs w:val="28"/>
        </w:rPr>
        <w:t xml:space="preserve">СП 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по состоянию на первое число текущего месяца </w:t>
      </w:r>
      <w:r w:rsidRPr="008E2606">
        <w:rPr>
          <w:color w:val="000000"/>
          <w:sz w:val="28"/>
          <w:szCs w:val="28"/>
        </w:rPr>
        <w:lastRenderedPageBreak/>
        <w:t>ежемесячно, не позднее третьего рабочего дня текущего месяца:</w:t>
      </w:r>
      <w:proofErr w:type="gramEnd"/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>по налоговым и неналоговым доходам, по безвозмездным поступлениям –  в инспекцию по бюджету.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8E2606">
        <w:rPr>
          <w:color w:val="000000"/>
          <w:sz w:val="28"/>
          <w:szCs w:val="28"/>
        </w:rPr>
        <w:t xml:space="preserve">16 Инспекция по бюджету на основе </w:t>
      </w:r>
      <w:hyperlink w:anchor="P1387" w:history="1">
        <w:r w:rsidRPr="008E2606">
          <w:rPr>
            <w:color w:val="000000"/>
            <w:sz w:val="28"/>
            <w:szCs w:val="28"/>
          </w:rPr>
          <w:t>прогнозов</w:t>
        </w:r>
      </w:hyperlink>
      <w:r w:rsidRPr="008E2606">
        <w:rPr>
          <w:color w:val="000000"/>
          <w:sz w:val="28"/>
          <w:szCs w:val="28"/>
        </w:rPr>
        <w:t xml:space="preserve"> главных администраторов доходов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формирует прогноз поступлений по налоговым и неналоговым доходам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месяц, </w:t>
      </w:r>
      <w:r w:rsidRPr="00305E56">
        <w:rPr>
          <w:color w:val="000000"/>
          <w:sz w:val="28"/>
          <w:szCs w:val="28"/>
        </w:rPr>
        <w:t xml:space="preserve">согласованный </w:t>
      </w:r>
      <w:r>
        <w:rPr>
          <w:color w:val="000000"/>
          <w:sz w:val="28"/>
          <w:szCs w:val="28"/>
        </w:rPr>
        <w:t>главой администрации сельского поселения</w:t>
      </w:r>
      <w:r w:rsidRPr="00305E56">
        <w:rPr>
          <w:color w:val="000000"/>
          <w:sz w:val="28"/>
          <w:szCs w:val="28"/>
        </w:rPr>
        <w:t>, (</w:t>
      </w:r>
      <w:r w:rsidRPr="008E2606">
        <w:rPr>
          <w:color w:val="000000"/>
          <w:sz w:val="28"/>
          <w:szCs w:val="28"/>
        </w:rPr>
        <w:t>приложение № 6 к настоящему Порядку):</w:t>
      </w:r>
      <w:proofErr w:type="gramEnd"/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>на январь текущего финансового года – не позднее четырнадцатого рабочего дня декабря текущего финансового года;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8E2606">
        <w:rPr>
          <w:color w:val="000000"/>
          <w:sz w:val="28"/>
          <w:szCs w:val="28"/>
        </w:rPr>
        <w:t>в период с февраля по декабрь текущего финансового года по состоянию на первое число</w:t>
      </w:r>
      <w:proofErr w:type="gramEnd"/>
      <w:r w:rsidRPr="008E2606">
        <w:rPr>
          <w:color w:val="000000"/>
          <w:sz w:val="28"/>
          <w:szCs w:val="28"/>
        </w:rPr>
        <w:t xml:space="preserve"> текущего месяца – ежемесячно не позднее четвертого рабочего дня текущего месяца.</w:t>
      </w:r>
    </w:p>
    <w:p w:rsidR="000446E1" w:rsidRPr="00523FB1" w:rsidRDefault="000446E1" w:rsidP="00523F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FB1">
        <w:rPr>
          <w:rFonts w:ascii="Times New Roman" w:hAnsi="Times New Roman" w:cs="Times New Roman"/>
          <w:sz w:val="28"/>
          <w:szCs w:val="28"/>
        </w:rPr>
        <w:t xml:space="preserve">17. Показатели прогнозов поступлений по доходам бюджета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523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4A9">
        <w:rPr>
          <w:rFonts w:ascii="Times New Roman" w:hAnsi="Times New Roman" w:cs="Times New Roman"/>
          <w:sz w:val="28"/>
          <w:szCs w:val="28"/>
        </w:rPr>
        <w:t>Новокильбахтинский</w:t>
      </w:r>
      <w:proofErr w:type="spellEnd"/>
      <w:r w:rsidRPr="00523FB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523FB1">
        <w:rPr>
          <w:rFonts w:ascii="Times New Roman" w:hAnsi="Times New Roman" w:cs="Times New Roman"/>
          <w:sz w:val="28"/>
          <w:szCs w:val="28"/>
        </w:rPr>
        <w:t>Калтасинский</w:t>
      </w:r>
      <w:proofErr w:type="spellEnd"/>
      <w:r w:rsidRPr="00523FB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текущий месяц (приложение № 5) должны соответствовать показателям прогнозов поступлений по доходам бюджета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523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4A9">
        <w:rPr>
          <w:rFonts w:ascii="Times New Roman" w:hAnsi="Times New Roman" w:cs="Times New Roman"/>
          <w:sz w:val="28"/>
          <w:szCs w:val="28"/>
        </w:rPr>
        <w:t>Новокильбахтинский</w:t>
      </w:r>
      <w:proofErr w:type="spellEnd"/>
      <w:r w:rsidRPr="00523FB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523FB1">
        <w:rPr>
          <w:rFonts w:ascii="Times New Roman" w:hAnsi="Times New Roman" w:cs="Times New Roman"/>
          <w:sz w:val="28"/>
          <w:szCs w:val="28"/>
        </w:rPr>
        <w:t>Калтасинский</w:t>
      </w:r>
      <w:proofErr w:type="spellEnd"/>
      <w:r w:rsidRPr="00523FB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текущий финансовый год (приложение № 3) по текущему месяцу.</w:t>
      </w:r>
      <w:bookmarkStart w:id="3" w:name="P83"/>
      <w:bookmarkEnd w:id="3"/>
    </w:p>
    <w:p w:rsidR="000446E1" w:rsidRPr="008E2606" w:rsidRDefault="000446E1" w:rsidP="008E2606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0446E1" w:rsidRPr="00523FB1" w:rsidRDefault="000446E1" w:rsidP="008E2606">
      <w:pPr>
        <w:widowControl w:val="0"/>
        <w:autoSpaceDE w:val="0"/>
        <w:autoSpaceDN w:val="0"/>
        <w:ind w:firstLine="709"/>
        <w:jc w:val="center"/>
        <w:outlineLvl w:val="1"/>
        <w:rPr>
          <w:b/>
          <w:bCs/>
          <w:color w:val="000000"/>
          <w:sz w:val="28"/>
          <w:szCs w:val="28"/>
        </w:rPr>
      </w:pPr>
      <w:r w:rsidRPr="00523FB1">
        <w:rPr>
          <w:b/>
          <w:bCs/>
          <w:color w:val="000000"/>
          <w:sz w:val="28"/>
          <w:szCs w:val="28"/>
          <w:lang w:val="en-US"/>
        </w:rPr>
        <w:t>III</w:t>
      </w:r>
      <w:r w:rsidRPr="00523FB1">
        <w:rPr>
          <w:b/>
          <w:bCs/>
          <w:color w:val="000000"/>
          <w:sz w:val="28"/>
          <w:szCs w:val="28"/>
        </w:rPr>
        <w:t xml:space="preserve"> Порядок составления, уточнения и направления </w:t>
      </w:r>
    </w:p>
    <w:p w:rsidR="000446E1" w:rsidRPr="00523FB1" w:rsidRDefault="000446E1" w:rsidP="008E2606">
      <w:pPr>
        <w:widowControl w:val="0"/>
        <w:autoSpaceDE w:val="0"/>
        <w:autoSpaceDN w:val="0"/>
        <w:ind w:firstLine="709"/>
        <w:jc w:val="center"/>
        <w:outlineLvl w:val="1"/>
        <w:rPr>
          <w:b/>
          <w:bCs/>
          <w:color w:val="000000"/>
          <w:sz w:val="28"/>
          <w:szCs w:val="28"/>
        </w:rPr>
      </w:pPr>
      <w:r w:rsidRPr="00523FB1">
        <w:rPr>
          <w:b/>
          <w:bCs/>
          <w:color w:val="000000"/>
          <w:sz w:val="28"/>
          <w:szCs w:val="28"/>
        </w:rPr>
        <w:t xml:space="preserve">прогнозов перечислений по расходам бюджета </w:t>
      </w:r>
      <w:r>
        <w:rPr>
          <w:b/>
          <w:bCs/>
          <w:color w:val="000000"/>
          <w:sz w:val="28"/>
          <w:szCs w:val="28"/>
        </w:rPr>
        <w:t>СП</w:t>
      </w:r>
      <w:r w:rsidRPr="00523FB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B344A9">
        <w:rPr>
          <w:b/>
          <w:bCs/>
          <w:color w:val="000000"/>
          <w:sz w:val="28"/>
          <w:szCs w:val="28"/>
        </w:rPr>
        <w:t>Новокильбахтинский</w:t>
      </w:r>
      <w:proofErr w:type="spellEnd"/>
      <w:r w:rsidRPr="00523FB1">
        <w:rPr>
          <w:b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523FB1">
        <w:rPr>
          <w:b/>
          <w:bCs/>
          <w:color w:val="000000"/>
          <w:sz w:val="28"/>
          <w:szCs w:val="28"/>
        </w:rPr>
        <w:t>Калтасинский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 Республики Башкортостан </w:t>
      </w:r>
      <w:r w:rsidRPr="00523FB1">
        <w:rPr>
          <w:b/>
          <w:bCs/>
          <w:color w:val="000000"/>
          <w:sz w:val="28"/>
          <w:szCs w:val="28"/>
        </w:rPr>
        <w:t xml:space="preserve">на текущий финансовый год и прогнозов перечислений по расходам бюджета </w:t>
      </w:r>
      <w:r>
        <w:rPr>
          <w:b/>
          <w:bCs/>
          <w:color w:val="000000"/>
          <w:sz w:val="28"/>
          <w:szCs w:val="28"/>
        </w:rPr>
        <w:t>СП</w:t>
      </w:r>
      <w:r w:rsidRPr="00523FB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B344A9">
        <w:rPr>
          <w:b/>
          <w:bCs/>
          <w:color w:val="000000"/>
          <w:sz w:val="28"/>
          <w:szCs w:val="28"/>
        </w:rPr>
        <w:t>Новокильбахтинский</w:t>
      </w:r>
      <w:proofErr w:type="spellEnd"/>
      <w:r w:rsidRPr="00523FB1">
        <w:rPr>
          <w:b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523FB1">
        <w:rPr>
          <w:b/>
          <w:bCs/>
          <w:color w:val="000000"/>
          <w:sz w:val="28"/>
          <w:szCs w:val="28"/>
        </w:rPr>
        <w:t>Калтасинский</w:t>
      </w:r>
      <w:proofErr w:type="spellEnd"/>
      <w:r w:rsidRPr="00523FB1">
        <w:rPr>
          <w:b/>
          <w:bCs/>
          <w:color w:val="000000"/>
          <w:sz w:val="28"/>
          <w:szCs w:val="28"/>
        </w:rPr>
        <w:t xml:space="preserve"> район Республики Башкортостан на текущий месяц </w:t>
      </w:r>
    </w:p>
    <w:p w:rsidR="000446E1" w:rsidRPr="008E2606" w:rsidRDefault="000446E1" w:rsidP="008E2606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18. Показатели для кассового плана на текущий финансовый год </w:t>
      </w:r>
      <w:r w:rsidRPr="008E2606">
        <w:rPr>
          <w:color w:val="000000"/>
          <w:sz w:val="28"/>
          <w:szCs w:val="28"/>
        </w:rPr>
        <w:br/>
        <w:t xml:space="preserve">по перечислениям по расходам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формируются на основании: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сводной бюджетной росписи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Башкортостан;</w:t>
      </w:r>
    </w:p>
    <w:p w:rsidR="000446E1" w:rsidRPr="008E2606" w:rsidRDefault="005E4EE8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hyperlink w:anchor="P272" w:history="1">
        <w:r w:rsidR="000446E1" w:rsidRPr="008E2606">
          <w:rPr>
            <w:color w:val="000000"/>
            <w:sz w:val="28"/>
            <w:szCs w:val="28"/>
          </w:rPr>
          <w:t>прогнозов</w:t>
        </w:r>
      </w:hyperlink>
      <w:r w:rsidR="000446E1" w:rsidRPr="008E2606">
        <w:rPr>
          <w:color w:val="000000"/>
          <w:sz w:val="28"/>
          <w:szCs w:val="28"/>
        </w:rPr>
        <w:t xml:space="preserve"> перечислений по расходам бюджета </w:t>
      </w:r>
      <w:r w:rsidR="000446E1">
        <w:rPr>
          <w:color w:val="000000"/>
          <w:sz w:val="28"/>
          <w:szCs w:val="28"/>
        </w:rPr>
        <w:t>СП</w:t>
      </w:r>
      <w:r w:rsidR="000446E1"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="000446E1"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0446E1" w:rsidRPr="008E2606">
        <w:rPr>
          <w:color w:val="000000"/>
          <w:sz w:val="28"/>
          <w:szCs w:val="28"/>
        </w:rPr>
        <w:t>Калтасинский</w:t>
      </w:r>
      <w:proofErr w:type="spellEnd"/>
      <w:r w:rsidR="000446E1" w:rsidRPr="008E2606">
        <w:rPr>
          <w:color w:val="000000"/>
          <w:sz w:val="28"/>
          <w:szCs w:val="28"/>
        </w:rPr>
        <w:t xml:space="preserve"> район Республики Башкортостан на текущий финансовый год (приложение № 7 к настоящему Порядку).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19. </w:t>
      </w:r>
      <w:proofErr w:type="gramStart"/>
      <w:r w:rsidRPr="008E2606">
        <w:rPr>
          <w:color w:val="000000"/>
          <w:sz w:val="28"/>
          <w:szCs w:val="28"/>
        </w:rPr>
        <w:t xml:space="preserve">В целях составления кассового плана на текущий финансовый год главные распорядители средств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(далее – главные распорядители) формируют </w:t>
      </w:r>
      <w:hyperlink w:anchor="P272" w:history="1">
        <w:r w:rsidRPr="008E2606">
          <w:rPr>
            <w:color w:val="000000"/>
            <w:sz w:val="28"/>
            <w:szCs w:val="28"/>
          </w:rPr>
          <w:t>прогноз</w:t>
        </w:r>
      </w:hyperlink>
      <w:r w:rsidRPr="008E2606">
        <w:rPr>
          <w:color w:val="000000"/>
          <w:sz w:val="28"/>
          <w:szCs w:val="28"/>
        </w:rPr>
        <w:t xml:space="preserve"> перечислений по расходам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</w:t>
      </w:r>
      <w:r>
        <w:rPr>
          <w:color w:val="000000"/>
          <w:sz w:val="28"/>
          <w:szCs w:val="28"/>
        </w:rPr>
        <w:t xml:space="preserve">щий финансовый год (приложение </w:t>
      </w:r>
      <w:r w:rsidRPr="008E2606">
        <w:rPr>
          <w:color w:val="000000"/>
          <w:sz w:val="28"/>
          <w:szCs w:val="28"/>
        </w:rPr>
        <w:t xml:space="preserve">№ 7 к </w:t>
      </w:r>
      <w:r w:rsidRPr="008E2606">
        <w:rPr>
          <w:color w:val="000000"/>
          <w:sz w:val="28"/>
          <w:szCs w:val="28"/>
        </w:rPr>
        <w:lastRenderedPageBreak/>
        <w:t>настоящему Порядку) и направляют в  сектор исполнения бюджета не позднее тринадцатого рабочего дня</w:t>
      </w:r>
      <w:proofErr w:type="gramEnd"/>
      <w:r w:rsidRPr="008E2606">
        <w:rPr>
          <w:color w:val="000000"/>
          <w:sz w:val="28"/>
          <w:szCs w:val="28"/>
        </w:rPr>
        <w:t xml:space="preserve"> декабря текущего финансового года.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20. В целях ведения кассового плана на текущий финансовый год главные распорядители формируют уточненный </w:t>
      </w:r>
      <w:hyperlink w:anchor="P272" w:history="1">
        <w:r w:rsidRPr="008E2606">
          <w:rPr>
            <w:color w:val="000000"/>
            <w:sz w:val="28"/>
            <w:szCs w:val="28"/>
          </w:rPr>
          <w:t>прогноз</w:t>
        </w:r>
      </w:hyperlink>
      <w:r w:rsidRPr="008E2606">
        <w:rPr>
          <w:color w:val="000000"/>
          <w:sz w:val="28"/>
          <w:szCs w:val="28"/>
        </w:rPr>
        <w:t xml:space="preserve"> перечислений по расходам бюджета </w:t>
      </w:r>
      <w:r>
        <w:rPr>
          <w:color w:val="000000"/>
          <w:sz w:val="28"/>
          <w:szCs w:val="28"/>
        </w:rPr>
        <w:t xml:space="preserve">СП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финансовый год (приложение № 7 к настоящему Порядку) и направляют в  сектор исполнения бюджета.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Уточнение прогнозов перечислений по расходам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финансовый год осуществляется: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в связи с внесением изменений в показатели сводной бюджетной росписи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– по мере внесения изменений в показатели сводной бюджетной росписи бюджета </w:t>
      </w:r>
      <w:r>
        <w:rPr>
          <w:color w:val="000000"/>
          <w:sz w:val="28"/>
          <w:szCs w:val="28"/>
        </w:rPr>
        <w:t xml:space="preserve">СП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>
        <w:rPr>
          <w:color w:val="000000"/>
          <w:sz w:val="28"/>
          <w:szCs w:val="28"/>
        </w:rPr>
        <w:t xml:space="preserve"> сельсовет </w:t>
      </w:r>
      <w:r w:rsidRPr="008E2606"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Башкортостан;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на основании информации об исполнении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</w:t>
      </w:r>
      <w:proofErr w:type="gramStart"/>
      <w:r w:rsidRPr="008E2606">
        <w:rPr>
          <w:color w:val="000000"/>
          <w:sz w:val="28"/>
          <w:szCs w:val="28"/>
        </w:rPr>
        <w:t>по расходам в период с февраля по декабрь текущего финансового года по состоянию</w:t>
      </w:r>
      <w:proofErr w:type="gramEnd"/>
      <w:r w:rsidRPr="008E2606">
        <w:rPr>
          <w:color w:val="000000"/>
          <w:sz w:val="28"/>
          <w:szCs w:val="28"/>
        </w:rPr>
        <w:t xml:space="preserve"> на первое число текущего месяца – ежемесячно не позднее третьего рабочего дня текущего месяца.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При уточнении прогнозов перечислений по расходам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финансовый год указываются фактические перечисления по расходам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за отчетный период и вносятся соответствующие изменения в показатели периода, следующего за отчетным месяцем.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bookmarkStart w:id="4" w:name="P108"/>
      <w:bookmarkEnd w:id="4"/>
      <w:r w:rsidRPr="008E2606">
        <w:rPr>
          <w:color w:val="000000"/>
          <w:sz w:val="28"/>
          <w:szCs w:val="28"/>
        </w:rPr>
        <w:t xml:space="preserve">21. </w:t>
      </w:r>
      <w:proofErr w:type="gramStart"/>
      <w:r w:rsidRPr="008E2606">
        <w:rPr>
          <w:color w:val="000000"/>
          <w:sz w:val="28"/>
          <w:szCs w:val="28"/>
        </w:rPr>
        <w:t xml:space="preserve">В случае отклонения фактических перечислений по расходам бюджета </w:t>
      </w:r>
      <w:r>
        <w:rPr>
          <w:color w:val="000000"/>
          <w:sz w:val="28"/>
          <w:szCs w:val="28"/>
        </w:rPr>
        <w:t xml:space="preserve">СП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в отчетном периоде от соответствующего показателя прогноза перечислений по расходам на величину более чем 15 процентов от указанного показателя, соответствующий главный распорядитель представляет в Финансовое управление Администрации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пояснительную записку с отражением причин указанного отклонения ежемесячно не позднее</w:t>
      </w:r>
      <w:proofErr w:type="gramEnd"/>
      <w:r w:rsidRPr="008E2606">
        <w:rPr>
          <w:color w:val="000000"/>
          <w:sz w:val="28"/>
          <w:szCs w:val="28"/>
        </w:rPr>
        <w:t xml:space="preserve"> 15 числа месяца, следующего за отчетным периодом.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22. Показатели для кассового плана на текущий месяц по перечислениям по расходам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формируются на основании </w:t>
      </w:r>
      <w:hyperlink w:anchor="P272" w:history="1">
        <w:r w:rsidRPr="008E2606">
          <w:rPr>
            <w:color w:val="000000"/>
            <w:sz w:val="28"/>
            <w:szCs w:val="28"/>
          </w:rPr>
          <w:t>прогнозов</w:t>
        </w:r>
      </w:hyperlink>
      <w:r w:rsidRPr="008E2606">
        <w:rPr>
          <w:color w:val="000000"/>
          <w:sz w:val="28"/>
          <w:szCs w:val="28"/>
        </w:rPr>
        <w:t xml:space="preserve"> перечислений по расходам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</w:t>
      </w:r>
      <w:r w:rsidRPr="008E2606">
        <w:rPr>
          <w:color w:val="000000"/>
          <w:sz w:val="28"/>
          <w:szCs w:val="28"/>
        </w:rPr>
        <w:br/>
        <w:t>на текущий месяц (приложение № 8 к настоящему Порядку).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23. В целях составления кассового плана на текущий месяц главные распорядители формируют </w:t>
      </w:r>
      <w:hyperlink w:anchor="P272" w:history="1">
        <w:r w:rsidRPr="008E2606">
          <w:rPr>
            <w:color w:val="000000"/>
            <w:sz w:val="28"/>
            <w:szCs w:val="28"/>
          </w:rPr>
          <w:t>прогноз</w:t>
        </w:r>
      </w:hyperlink>
      <w:r w:rsidRPr="008E2606">
        <w:rPr>
          <w:color w:val="000000"/>
          <w:sz w:val="28"/>
          <w:szCs w:val="28"/>
        </w:rPr>
        <w:t xml:space="preserve"> перечислений по расходам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</w:t>
      </w:r>
      <w:r w:rsidRPr="008E2606">
        <w:rPr>
          <w:color w:val="000000"/>
          <w:sz w:val="28"/>
          <w:szCs w:val="28"/>
        </w:rPr>
        <w:lastRenderedPageBreak/>
        <w:t>Республики Башкортостан на текущий месяц (приложение № 8 к настоящему Порядку) и направляют в  сектор исполнения бюджета: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>на январь текущего финансового года – не позднее тринадцатого рабочего дня декабря текущего финансового года;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8E2606">
        <w:rPr>
          <w:color w:val="000000"/>
          <w:sz w:val="28"/>
          <w:szCs w:val="28"/>
        </w:rPr>
        <w:t>в период с февраля по декабрь текущего финансового года по состоянию на первое число</w:t>
      </w:r>
      <w:proofErr w:type="gramEnd"/>
      <w:r w:rsidRPr="008E2606">
        <w:rPr>
          <w:color w:val="000000"/>
          <w:sz w:val="28"/>
          <w:szCs w:val="28"/>
        </w:rPr>
        <w:t xml:space="preserve"> текущего месяца – ежемесячно не позднее третьего рабочего дня.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24. Показатели прогнозов перечислений по расходам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месяц (приложение № 8) должны соответствовать показателям прогнозов перечислений по расходам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финансовый год (приложение  №7по текущему месяцу).</w:t>
      </w:r>
    </w:p>
    <w:p w:rsidR="000446E1" w:rsidRPr="008E2606" w:rsidRDefault="000446E1" w:rsidP="008E2606">
      <w:pPr>
        <w:pStyle w:val="ConsPlusTitle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0446E1" w:rsidRPr="002746F0" w:rsidRDefault="000446E1" w:rsidP="008E2606">
      <w:pPr>
        <w:widowControl w:val="0"/>
        <w:autoSpaceDE w:val="0"/>
        <w:autoSpaceDN w:val="0"/>
        <w:ind w:firstLine="709"/>
        <w:jc w:val="center"/>
        <w:outlineLvl w:val="1"/>
        <w:rPr>
          <w:b/>
          <w:bCs/>
          <w:color w:val="000000"/>
          <w:sz w:val="28"/>
          <w:szCs w:val="28"/>
        </w:rPr>
      </w:pPr>
      <w:r w:rsidRPr="002746F0">
        <w:rPr>
          <w:b/>
          <w:bCs/>
          <w:color w:val="000000"/>
          <w:sz w:val="28"/>
          <w:szCs w:val="28"/>
        </w:rPr>
        <w:t xml:space="preserve">IV. Порядок составления, уточнения и направления </w:t>
      </w:r>
    </w:p>
    <w:p w:rsidR="000446E1" w:rsidRPr="002746F0" w:rsidRDefault="000446E1" w:rsidP="002746F0">
      <w:pPr>
        <w:widowControl w:val="0"/>
        <w:autoSpaceDE w:val="0"/>
        <w:autoSpaceDN w:val="0"/>
        <w:ind w:firstLine="709"/>
        <w:jc w:val="center"/>
        <w:outlineLvl w:val="1"/>
        <w:rPr>
          <w:b/>
          <w:bCs/>
          <w:color w:val="000000"/>
          <w:sz w:val="28"/>
          <w:szCs w:val="28"/>
        </w:rPr>
      </w:pPr>
      <w:r w:rsidRPr="002746F0">
        <w:rPr>
          <w:b/>
          <w:bCs/>
          <w:color w:val="000000"/>
          <w:sz w:val="28"/>
          <w:szCs w:val="28"/>
        </w:rPr>
        <w:t xml:space="preserve">прогнозов поступлений и перечислений по источникам финансирования дефицита бюджета </w:t>
      </w:r>
      <w:r>
        <w:rPr>
          <w:b/>
          <w:bCs/>
          <w:color w:val="000000"/>
          <w:sz w:val="28"/>
          <w:szCs w:val="28"/>
        </w:rPr>
        <w:t>СП</w:t>
      </w:r>
      <w:r w:rsidRPr="002746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B344A9">
        <w:rPr>
          <w:b/>
          <w:bCs/>
          <w:color w:val="000000"/>
          <w:sz w:val="28"/>
          <w:szCs w:val="28"/>
        </w:rPr>
        <w:t>Новокильбахтинский</w:t>
      </w:r>
      <w:proofErr w:type="spellEnd"/>
      <w:r w:rsidRPr="002746F0">
        <w:rPr>
          <w:b/>
          <w:bCs/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2746F0">
        <w:rPr>
          <w:b/>
          <w:bCs/>
          <w:color w:val="000000"/>
          <w:sz w:val="28"/>
          <w:szCs w:val="28"/>
        </w:rPr>
        <w:t>Калтасинский</w:t>
      </w:r>
      <w:proofErr w:type="spellEnd"/>
      <w:r w:rsidRPr="002746F0">
        <w:rPr>
          <w:b/>
          <w:bCs/>
          <w:color w:val="000000"/>
          <w:sz w:val="28"/>
          <w:szCs w:val="28"/>
        </w:rPr>
        <w:t xml:space="preserve"> район Республики Башкортостан на текущий финансовый год и прогнозов поступлений и перечислений </w:t>
      </w:r>
    </w:p>
    <w:p w:rsidR="000446E1" w:rsidRPr="002746F0" w:rsidRDefault="000446E1" w:rsidP="002746F0">
      <w:pPr>
        <w:widowControl w:val="0"/>
        <w:autoSpaceDE w:val="0"/>
        <w:autoSpaceDN w:val="0"/>
        <w:ind w:firstLine="709"/>
        <w:jc w:val="center"/>
        <w:outlineLvl w:val="1"/>
        <w:rPr>
          <w:b/>
          <w:bCs/>
          <w:color w:val="000000"/>
          <w:sz w:val="28"/>
          <w:szCs w:val="28"/>
        </w:rPr>
      </w:pPr>
      <w:r w:rsidRPr="002746F0">
        <w:rPr>
          <w:b/>
          <w:bCs/>
          <w:color w:val="000000"/>
          <w:sz w:val="28"/>
          <w:szCs w:val="28"/>
        </w:rPr>
        <w:t xml:space="preserve">по источникам финансирования дефицита бюджета </w:t>
      </w:r>
      <w:r>
        <w:rPr>
          <w:b/>
          <w:bCs/>
          <w:color w:val="000000"/>
          <w:sz w:val="28"/>
          <w:szCs w:val="28"/>
        </w:rPr>
        <w:t xml:space="preserve">СП </w:t>
      </w:r>
      <w:proofErr w:type="spellStart"/>
      <w:r w:rsidR="00B344A9">
        <w:rPr>
          <w:b/>
          <w:bCs/>
          <w:color w:val="000000"/>
          <w:sz w:val="28"/>
          <w:szCs w:val="28"/>
        </w:rPr>
        <w:t>Новокильбахтинский</w:t>
      </w:r>
      <w:proofErr w:type="spellEnd"/>
      <w:r w:rsidRPr="002746F0">
        <w:rPr>
          <w:b/>
          <w:bCs/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2746F0">
        <w:rPr>
          <w:b/>
          <w:bCs/>
          <w:color w:val="000000"/>
          <w:sz w:val="28"/>
          <w:szCs w:val="28"/>
        </w:rPr>
        <w:t>Калтасинский</w:t>
      </w:r>
      <w:proofErr w:type="spellEnd"/>
      <w:r w:rsidRPr="002746F0">
        <w:rPr>
          <w:b/>
          <w:bCs/>
          <w:color w:val="000000"/>
          <w:sz w:val="28"/>
          <w:szCs w:val="28"/>
        </w:rPr>
        <w:t xml:space="preserve"> район Республики Башкортостан на текущий месяц </w:t>
      </w:r>
    </w:p>
    <w:p w:rsidR="000446E1" w:rsidRPr="008E2606" w:rsidRDefault="000446E1" w:rsidP="008E2606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446E1" w:rsidRPr="002746F0" w:rsidRDefault="000446E1" w:rsidP="002746F0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2746F0">
        <w:rPr>
          <w:sz w:val="28"/>
          <w:szCs w:val="28"/>
        </w:rPr>
        <w:t xml:space="preserve">25. Показатели для кассового плана на текущий финансовый год </w:t>
      </w:r>
      <w:r w:rsidRPr="002746F0">
        <w:rPr>
          <w:sz w:val="28"/>
          <w:szCs w:val="28"/>
        </w:rPr>
        <w:br/>
        <w:t xml:space="preserve">по поступлениям и перечислениям по источникам финансирования дефицита бюджета СП </w:t>
      </w:r>
      <w:proofErr w:type="spellStart"/>
      <w:r w:rsidR="00B344A9">
        <w:rPr>
          <w:sz w:val="28"/>
          <w:szCs w:val="28"/>
        </w:rPr>
        <w:t>Новокильбахтинский</w:t>
      </w:r>
      <w:proofErr w:type="spellEnd"/>
      <w:r w:rsidRPr="002746F0">
        <w:rPr>
          <w:sz w:val="28"/>
          <w:szCs w:val="28"/>
        </w:rPr>
        <w:t xml:space="preserve"> сельсовет муниципального района </w:t>
      </w:r>
      <w:proofErr w:type="spellStart"/>
      <w:r w:rsidRPr="002746F0">
        <w:rPr>
          <w:sz w:val="28"/>
          <w:szCs w:val="28"/>
        </w:rPr>
        <w:t>Калтасинский</w:t>
      </w:r>
      <w:proofErr w:type="spellEnd"/>
      <w:r w:rsidRPr="002746F0">
        <w:rPr>
          <w:sz w:val="28"/>
          <w:szCs w:val="28"/>
        </w:rPr>
        <w:t xml:space="preserve"> район  Республики Башкортостан формируются на основании: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сводной бюджетной росписи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Башкортостан;</w:t>
      </w:r>
    </w:p>
    <w:p w:rsidR="000446E1" w:rsidRPr="008E2606" w:rsidRDefault="005E4EE8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hyperlink w:anchor="P380" w:history="1">
        <w:r w:rsidR="000446E1" w:rsidRPr="008E2606">
          <w:rPr>
            <w:color w:val="000000"/>
            <w:sz w:val="28"/>
            <w:szCs w:val="28"/>
          </w:rPr>
          <w:t>прогноза</w:t>
        </w:r>
      </w:hyperlink>
      <w:r w:rsidR="000446E1" w:rsidRPr="008E2606">
        <w:rPr>
          <w:color w:val="000000"/>
          <w:sz w:val="28"/>
          <w:szCs w:val="28"/>
        </w:rPr>
        <w:t xml:space="preserve"> поступлений и перечислений по источникам финансирования дефицита бюджета </w:t>
      </w:r>
      <w:r w:rsidR="000446E1">
        <w:rPr>
          <w:color w:val="000000"/>
          <w:sz w:val="28"/>
          <w:szCs w:val="28"/>
        </w:rPr>
        <w:t>СП</w:t>
      </w:r>
      <w:r w:rsidR="000446E1"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="000446E1"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0446E1" w:rsidRPr="008E2606">
        <w:rPr>
          <w:color w:val="000000"/>
          <w:sz w:val="28"/>
          <w:szCs w:val="28"/>
        </w:rPr>
        <w:t>Калтасинский</w:t>
      </w:r>
      <w:proofErr w:type="spellEnd"/>
      <w:r w:rsidR="000446E1" w:rsidRPr="008E2606">
        <w:rPr>
          <w:color w:val="000000"/>
          <w:sz w:val="28"/>
          <w:szCs w:val="28"/>
        </w:rPr>
        <w:t xml:space="preserve"> район Республики Башкортостан на текущий финансовый год (приложение № 9 к настоящему Порядку).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26. </w:t>
      </w:r>
      <w:proofErr w:type="gramStart"/>
      <w:r w:rsidRPr="008E2606">
        <w:rPr>
          <w:color w:val="000000"/>
          <w:sz w:val="28"/>
          <w:szCs w:val="28"/>
        </w:rPr>
        <w:t xml:space="preserve">Главные администраторы источников финансирования дефицита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не позднее тринадцатого рабочего дня декабря текущего финансового года направляют в инспекцию по бюджету Финансового управления (далее – инспекция по бюджету) прогноз поступлений и перечислений по источникам финансирования дефицита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финансовый год.</w:t>
      </w:r>
      <w:proofErr w:type="gramEnd"/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       </w:t>
      </w:r>
      <w:proofErr w:type="gramStart"/>
      <w:r w:rsidRPr="008E2606">
        <w:rPr>
          <w:color w:val="000000"/>
          <w:sz w:val="28"/>
          <w:szCs w:val="28"/>
        </w:rPr>
        <w:t xml:space="preserve">Инспекцией по бюджету Финансового управления Администрации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(далее – инспекция по бюджету Финансового управления) по закрепленным кодам классификации источников финансирования дефицита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lastRenderedPageBreak/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для осуществления ими полномочий (функций) главных администраторов (администраторов) источников финансирования дефицита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(далее – закрепленные коды) формируют</w:t>
      </w:r>
      <w:proofErr w:type="gramEnd"/>
      <w:r w:rsidRPr="008E2606">
        <w:rPr>
          <w:color w:val="000000"/>
          <w:sz w:val="28"/>
          <w:szCs w:val="28"/>
        </w:rPr>
        <w:t xml:space="preserve"> и направляют в инспекцию по бюджету не позднее тринадцатого рабочего дня декабря текущего финансового года, согласованный </w:t>
      </w:r>
      <w:r>
        <w:rPr>
          <w:color w:val="000000"/>
          <w:sz w:val="28"/>
          <w:szCs w:val="28"/>
        </w:rPr>
        <w:t>главой администрации сельского поселения</w:t>
      </w:r>
      <w:r w:rsidRPr="008E2606">
        <w:rPr>
          <w:color w:val="000000"/>
          <w:sz w:val="28"/>
          <w:szCs w:val="28"/>
        </w:rPr>
        <w:t xml:space="preserve">, </w:t>
      </w:r>
      <w:hyperlink w:anchor="P380" w:history="1">
        <w:r w:rsidRPr="008E2606">
          <w:rPr>
            <w:color w:val="000000"/>
            <w:sz w:val="28"/>
            <w:szCs w:val="28"/>
          </w:rPr>
          <w:t>прогноз</w:t>
        </w:r>
      </w:hyperlink>
      <w:r w:rsidRPr="008E2606">
        <w:rPr>
          <w:color w:val="000000"/>
          <w:sz w:val="28"/>
          <w:szCs w:val="28"/>
        </w:rPr>
        <w:t xml:space="preserve"> поступлений и перечислений по источникам финансирования дефицита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финансовый год (приложение № 9 к настоящему Порядку).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27. </w:t>
      </w:r>
      <w:proofErr w:type="gramStart"/>
      <w:r w:rsidRPr="008E2606">
        <w:rPr>
          <w:color w:val="000000"/>
          <w:sz w:val="28"/>
          <w:szCs w:val="28"/>
        </w:rPr>
        <w:t>Инспе</w:t>
      </w:r>
      <w:r>
        <w:rPr>
          <w:color w:val="000000"/>
          <w:sz w:val="28"/>
          <w:szCs w:val="28"/>
        </w:rPr>
        <w:t>к</w:t>
      </w:r>
      <w:r w:rsidRPr="008E2606">
        <w:rPr>
          <w:color w:val="000000"/>
          <w:sz w:val="28"/>
          <w:szCs w:val="28"/>
        </w:rPr>
        <w:t xml:space="preserve">ция по бюджету на основе прогнозов главных администраторов источников финансирования дефицита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Башкортостан, формирует не позднее четырнадцатого рабочего дня декабря текущего финансового года, согласованный </w:t>
      </w:r>
      <w:r>
        <w:rPr>
          <w:color w:val="000000"/>
          <w:sz w:val="28"/>
          <w:szCs w:val="28"/>
        </w:rPr>
        <w:t>главой администрации сельского поселения</w:t>
      </w:r>
      <w:r w:rsidRPr="008E2606">
        <w:rPr>
          <w:color w:val="000000"/>
          <w:sz w:val="28"/>
          <w:szCs w:val="28"/>
        </w:rPr>
        <w:t xml:space="preserve">, </w:t>
      </w:r>
      <w:hyperlink w:anchor="P380" w:history="1">
        <w:r w:rsidRPr="008E2606">
          <w:rPr>
            <w:color w:val="000000"/>
            <w:sz w:val="28"/>
            <w:szCs w:val="28"/>
          </w:rPr>
          <w:t>прогноз</w:t>
        </w:r>
      </w:hyperlink>
      <w:r w:rsidRPr="008E2606">
        <w:rPr>
          <w:color w:val="000000"/>
          <w:sz w:val="28"/>
          <w:szCs w:val="28"/>
        </w:rPr>
        <w:t xml:space="preserve"> поступлений и перечислений по источникам финансирования дефицита бюджета </w:t>
      </w:r>
      <w:r>
        <w:rPr>
          <w:color w:val="000000"/>
          <w:sz w:val="28"/>
          <w:szCs w:val="28"/>
        </w:rPr>
        <w:t xml:space="preserve">СП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>
        <w:rPr>
          <w:color w:val="000000"/>
          <w:sz w:val="28"/>
          <w:szCs w:val="28"/>
        </w:rPr>
        <w:t xml:space="preserve"> сельсовет </w:t>
      </w:r>
      <w:r w:rsidRPr="008E2606"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финансовый год (приложение № 9</w:t>
      </w:r>
      <w:proofErr w:type="gramEnd"/>
      <w:r w:rsidRPr="008E2606">
        <w:rPr>
          <w:color w:val="000000"/>
          <w:sz w:val="28"/>
          <w:szCs w:val="28"/>
        </w:rPr>
        <w:t xml:space="preserve"> к настоящему Порядку).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28. </w:t>
      </w:r>
      <w:proofErr w:type="gramStart"/>
      <w:r w:rsidRPr="008E2606">
        <w:rPr>
          <w:color w:val="000000"/>
          <w:sz w:val="28"/>
          <w:szCs w:val="28"/>
        </w:rPr>
        <w:t xml:space="preserve">В целях ведения кассового плана на текущий финансовый год главными администраторами источников финансирования дефицита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и Финансовым управлением по закрепленным кодам формируется уточненный прогноз поступлений и перечислений по источникам финансирования дефицита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финансовый год. </w:t>
      </w:r>
      <w:proofErr w:type="gramEnd"/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При уточнении указываются фактические поступления и перечисления </w:t>
      </w:r>
      <w:r w:rsidRPr="008E2606">
        <w:rPr>
          <w:color w:val="000000"/>
          <w:sz w:val="28"/>
          <w:szCs w:val="28"/>
        </w:rPr>
        <w:br/>
        <w:t xml:space="preserve">по источникам финансирования дефицита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 xml:space="preserve"> Республики Башкортостан </w:t>
      </w:r>
      <w:r w:rsidRPr="008E2606">
        <w:rPr>
          <w:color w:val="000000"/>
          <w:sz w:val="28"/>
          <w:szCs w:val="28"/>
        </w:rPr>
        <w:t xml:space="preserve">за отчетный период, в соответствии с информацией об исполнении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Башкортостан, и уточняются соответствующие показатели периода, следующего за отчетным месяцем.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8E2606">
        <w:rPr>
          <w:color w:val="000000"/>
          <w:sz w:val="28"/>
          <w:szCs w:val="28"/>
        </w:rPr>
        <w:t xml:space="preserve">Уточненный прогноз поступлений и перечислений по источникам финансирования дефицита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финансовый год направляется главными администраторами источников финансирования дефицита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</w:t>
      </w:r>
      <w:r>
        <w:rPr>
          <w:color w:val="000000"/>
          <w:sz w:val="28"/>
          <w:szCs w:val="28"/>
        </w:rPr>
        <w:t xml:space="preserve">спублики Башкортостан в период </w:t>
      </w:r>
      <w:r w:rsidRPr="008E2606">
        <w:rPr>
          <w:color w:val="000000"/>
          <w:sz w:val="28"/>
          <w:szCs w:val="28"/>
        </w:rPr>
        <w:t>с февраля по декабрь текущего финансового года по состоянию на первое число текущего месяца в инспекцию по бюджету ежемесячно</w:t>
      </w:r>
      <w:proofErr w:type="gramEnd"/>
      <w:r w:rsidRPr="008E2606">
        <w:rPr>
          <w:color w:val="000000"/>
          <w:sz w:val="28"/>
          <w:szCs w:val="28"/>
        </w:rPr>
        <w:t xml:space="preserve"> не позднее третьего рабочего дня текущего месяца.</w:t>
      </w:r>
    </w:p>
    <w:p w:rsidR="000446E1" w:rsidRPr="005555DA" w:rsidRDefault="000446E1" w:rsidP="008E26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5555DA">
        <w:rPr>
          <w:sz w:val="28"/>
          <w:szCs w:val="28"/>
        </w:rPr>
        <w:t>Финансов</w:t>
      </w:r>
      <w:r>
        <w:rPr>
          <w:sz w:val="28"/>
          <w:szCs w:val="28"/>
        </w:rPr>
        <w:t>ый</w:t>
      </w:r>
      <w:r w:rsidRPr="005555D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огран</w:t>
      </w:r>
      <w:proofErr w:type="spellEnd"/>
      <w:r w:rsidRPr="005555DA">
        <w:rPr>
          <w:sz w:val="28"/>
          <w:szCs w:val="28"/>
        </w:rPr>
        <w:t xml:space="preserve"> по закрепленным кодам формирует и направляет в </w:t>
      </w:r>
      <w:r w:rsidRPr="005555DA">
        <w:rPr>
          <w:sz w:val="28"/>
          <w:szCs w:val="28"/>
        </w:rPr>
        <w:lastRenderedPageBreak/>
        <w:t xml:space="preserve">инспекцию по бюджету в период с февраля по декабрь текущего финансового года по состоянию на первое число текущего месяца ежемесячно не позднее третьего рабочего дня текущего месяца, согласованный </w:t>
      </w:r>
      <w:r>
        <w:rPr>
          <w:color w:val="000000"/>
          <w:sz w:val="28"/>
          <w:szCs w:val="28"/>
        </w:rPr>
        <w:t>главой администрации сельского поселения</w:t>
      </w:r>
      <w:r w:rsidRPr="005555DA">
        <w:rPr>
          <w:sz w:val="28"/>
          <w:szCs w:val="28"/>
        </w:rPr>
        <w:t xml:space="preserve">, уточненный </w:t>
      </w:r>
      <w:hyperlink w:anchor="P380" w:history="1">
        <w:r w:rsidRPr="005555DA">
          <w:rPr>
            <w:sz w:val="28"/>
            <w:szCs w:val="28"/>
          </w:rPr>
          <w:t>прогноз</w:t>
        </w:r>
      </w:hyperlink>
      <w:r w:rsidRPr="005555DA">
        <w:rPr>
          <w:sz w:val="28"/>
          <w:szCs w:val="28"/>
        </w:rPr>
        <w:t xml:space="preserve"> поступлений и перечислений по источникам финансирования дефицита бюджета СП </w:t>
      </w:r>
      <w:proofErr w:type="spellStart"/>
      <w:r w:rsidR="00B344A9">
        <w:rPr>
          <w:sz w:val="28"/>
          <w:szCs w:val="28"/>
        </w:rPr>
        <w:t>Новокильбахтинский</w:t>
      </w:r>
      <w:proofErr w:type="spellEnd"/>
      <w:r w:rsidRPr="005555DA">
        <w:rPr>
          <w:sz w:val="28"/>
          <w:szCs w:val="28"/>
        </w:rPr>
        <w:t xml:space="preserve"> сельсовет  муниципального района </w:t>
      </w:r>
      <w:proofErr w:type="spellStart"/>
      <w:r w:rsidRPr="005555DA">
        <w:rPr>
          <w:sz w:val="28"/>
          <w:szCs w:val="28"/>
        </w:rPr>
        <w:t>Калтасинский</w:t>
      </w:r>
      <w:proofErr w:type="spellEnd"/>
      <w:r w:rsidRPr="005555DA">
        <w:rPr>
          <w:sz w:val="28"/>
          <w:szCs w:val="28"/>
        </w:rPr>
        <w:t xml:space="preserve"> район Республики Башкортостан</w:t>
      </w:r>
      <w:proofErr w:type="gramEnd"/>
      <w:r w:rsidRPr="005555DA">
        <w:rPr>
          <w:sz w:val="28"/>
          <w:szCs w:val="28"/>
        </w:rPr>
        <w:t xml:space="preserve"> на текущий финансовый год (приложение № 9 к настоящему Порядку).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29. </w:t>
      </w:r>
      <w:proofErr w:type="gramStart"/>
      <w:r w:rsidRPr="008E2606">
        <w:rPr>
          <w:color w:val="000000"/>
          <w:sz w:val="28"/>
          <w:szCs w:val="28"/>
        </w:rPr>
        <w:t xml:space="preserve">Инспекция по бюджету на основе уточненных прогнозов главных администраторов источников финансирования дефицита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 по закрепленным кодам формирует в период с февраля по декабрь текущего финансового года по состоянию на первое число текущего месяца ежемесячно, не позднее четвертого рабочего дня текущего месяца, согласованный </w:t>
      </w:r>
      <w:r>
        <w:rPr>
          <w:color w:val="000000"/>
          <w:sz w:val="28"/>
          <w:szCs w:val="28"/>
        </w:rPr>
        <w:t>главой администрации сельского поселения</w:t>
      </w:r>
      <w:r w:rsidRPr="008E2606">
        <w:rPr>
          <w:color w:val="000000"/>
          <w:sz w:val="28"/>
          <w:szCs w:val="28"/>
        </w:rPr>
        <w:t xml:space="preserve"> уточненный </w:t>
      </w:r>
      <w:hyperlink w:anchor="P380" w:history="1">
        <w:r w:rsidRPr="008E2606">
          <w:rPr>
            <w:color w:val="000000"/>
            <w:sz w:val="28"/>
            <w:szCs w:val="28"/>
          </w:rPr>
          <w:t>прогноз</w:t>
        </w:r>
      </w:hyperlink>
      <w:r w:rsidRPr="008E2606">
        <w:rPr>
          <w:color w:val="000000"/>
          <w:sz w:val="28"/>
          <w:szCs w:val="28"/>
        </w:rPr>
        <w:t xml:space="preserve"> поступлений и перечислений</w:t>
      </w:r>
      <w:proofErr w:type="gramEnd"/>
      <w:r w:rsidRPr="008E2606">
        <w:rPr>
          <w:color w:val="000000"/>
          <w:sz w:val="28"/>
          <w:szCs w:val="28"/>
        </w:rPr>
        <w:t xml:space="preserve"> по источникам финансирования дефицита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финансовый год (приложение № 9 к настоящему Порядку).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30. </w:t>
      </w:r>
      <w:proofErr w:type="gramStart"/>
      <w:r w:rsidRPr="008E2606">
        <w:rPr>
          <w:color w:val="000000"/>
          <w:sz w:val="28"/>
          <w:szCs w:val="28"/>
        </w:rPr>
        <w:t xml:space="preserve">В случае отклонения фактических поступлений и перечислений </w:t>
      </w:r>
      <w:r w:rsidRPr="008E2606">
        <w:rPr>
          <w:color w:val="000000"/>
          <w:sz w:val="28"/>
          <w:szCs w:val="28"/>
        </w:rPr>
        <w:br/>
        <w:t xml:space="preserve">по источникам финансирования дефицита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в отчетном периоде от соответствующего показателя прогноза поступлений и перечислений по источникам финансирования дефицита бюджета на величину более чем 15 процентов, главный администратор источников финансирования дефицита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представляет в инспекцию</w:t>
      </w:r>
      <w:proofErr w:type="gramEnd"/>
      <w:r w:rsidRPr="008E2606">
        <w:rPr>
          <w:color w:val="000000"/>
          <w:sz w:val="28"/>
          <w:szCs w:val="28"/>
        </w:rPr>
        <w:t xml:space="preserve"> по бюджету пояснительную записку с отражением причин указанного отклонения ежемесячно не позднее 15 числа месяца, следующего за отчетным периодом.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31. </w:t>
      </w:r>
      <w:proofErr w:type="gramStart"/>
      <w:r w:rsidRPr="008E2606">
        <w:rPr>
          <w:color w:val="000000"/>
          <w:sz w:val="28"/>
          <w:szCs w:val="28"/>
        </w:rPr>
        <w:t xml:space="preserve">Показатели для кассового плана на текущий месяц по поступлениям </w:t>
      </w:r>
      <w:r w:rsidRPr="008E2606">
        <w:rPr>
          <w:color w:val="000000"/>
          <w:sz w:val="28"/>
          <w:szCs w:val="28"/>
        </w:rPr>
        <w:br/>
        <w:t xml:space="preserve">и перечислениям по источникам финансирования дефицита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формируются на основании прогнозов поступлений и перечислений по источникам финансирования дефицита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месяц (приложение № 10 к настоящему Порядку).</w:t>
      </w:r>
      <w:proofErr w:type="gramEnd"/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32. </w:t>
      </w:r>
      <w:proofErr w:type="gramStart"/>
      <w:r w:rsidRPr="008E2606">
        <w:rPr>
          <w:color w:val="000000"/>
          <w:sz w:val="28"/>
          <w:szCs w:val="28"/>
        </w:rPr>
        <w:t xml:space="preserve">Главные администраторы источников финансирования дефицита бюджета </w:t>
      </w:r>
      <w:r>
        <w:rPr>
          <w:color w:val="000000"/>
          <w:sz w:val="28"/>
          <w:szCs w:val="28"/>
        </w:rPr>
        <w:t xml:space="preserve">СП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не позднее тринадцатого рабочего дня декабря текущего финансового года направляют в инспекцию по бюджету прогноз поступлений и перечислений по источникам финансирования дефицита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месяц, сформированный на январь текущего финансового года.</w:t>
      </w:r>
      <w:proofErr w:type="gramEnd"/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8E2606">
        <w:rPr>
          <w:color w:val="000000"/>
          <w:sz w:val="28"/>
          <w:szCs w:val="28"/>
        </w:rPr>
        <w:t xml:space="preserve">Инспекция по бюджету по закрепленным кодам формирует и направляет, не </w:t>
      </w:r>
      <w:r w:rsidRPr="008E2606">
        <w:rPr>
          <w:color w:val="000000"/>
          <w:sz w:val="28"/>
          <w:szCs w:val="28"/>
        </w:rPr>
        <w:lastRenderedPageBreak/>
        <w:t xml:space="preserve">позднее тринадцатого рабочего дня декабря текущего финансового года, согласованный </w:t>
      </w:r>
      <w:r>
        <w:rPr>
          <w:color w:val="000000"/>
          <w:sz w:val="28"/>
          <w:szCs w:val="28"/>
        </w:rPr>
        <w:t>главой администрации сельского поселения</w:t>
      </w:r>
      <w:r w:rsidRPr="008E2606">
        <w:rPr>
          <w:color w:val="000000"/>
          <w:sz w:val="28"/>
          <w:szCs w:val="28"/>
        </w:rPr>
        <w:t xml:space="preserve">, </w:t>
      </w:r>
      <w:hyperlink w:anchor="P380" w:history="1">
        <w:r w:rsidRPr="008E2606">
          <w:rPr>
            <w:color w:val="000000"/>
            <w:sz w:val="28"/>
            <w:szCs w:val="28"/>
          </w:rPr>
          <w:t>прогноз</w:t>
        </w:r>
      </w:hyperlink>
      <w:r w:rsidRPr="008E2606">
        <w:rPr>
          <w:color w:val="000000"/>
          <w:sz w:val="28"/>
          <w:szCs w:val="28"/>
        </w:rPr>
        <w:t xml:space="preserve"> поступлений и перечислений по источникам финансирования дефицита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месяц (приложение № 10 к настоящему Порядку), сформированный на январь текущего финансового года.</w:t>
      </w:r>
      <w:proofErr w:type="gramEnd"/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33. </w:t>
      </w:r>
      <w:proofErr w:type="gramStart"/>
      <w:r w:rsidRPr="008E2606">
        <w:rPr>
          <w:color w:val="000000"/>
          <w:sz w:val="28"/>
          <w:szCs w:val="28"/>
        </w:rPr>
        <w:t xml:space="preserve">Инспекция по бюджету на основе прогнозов главных администраторов источников финансирования дефицита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и отделов Финансового управления по закрепленным кодам формирует не позднее четырнадцатого рабочего дня декабря текущего финансового года, согласованный </w:t>
      </w:r>
      <w:r>
        <w:rPr>
          <w:color w:val="000000"/>
          <w:sz w:val="28"/>
          <w:szCs w:val="28"/>
        </w:rPr>
        <w:t>главой администрации сельского поселения</w:t>
      </w:r>
      <w:r w:rsidRPr="008E2606">
        <w:rPr>
          <w:color w:val="000000"/>
          <w:sz w:val="28"/>
          <w:szCs w:val="28"/>
        </w:rPr>
        <w:t xml:space="preserve">, </w:t>
      </w:r>
      <w:hyperlink w:anchor="P380" w:history="1">
        <w:r w:rsidRPr="008E2606">
          <w:rPr>
            <w:color w:val="000000"/>
            <w:sz w:val="28"/>
            <w:szCs w:val="28"/>
          </w:rPr>
          <w:t>прогноз</w:t>
        </w:r>
      </w:hyperlink>
      <w:r w:rsidRPr="008E2606">
        <w:rPr>
          <w:color w:val="000000"/>
          <w:sz w:val="28"/>
          <w:szCs w:val="28"/>
        </w:rPr>
        <w:t xml:space="preserve"> поступлений и перечислений по источникам финансирования дефицита бюджета </w:t>
      </w:r>
      <w:r>
        <w:rPr>
          <w:color w:val="000000"/>
          <w:sz w:val="28"/>
          <w:szCs w:val="28"/>
        </w:rPr>
        <w:t xml:space="preserve">СП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</w:t>
      </w:r>
      <w:proofErr w:type="gramEnd"/>
      <w:r w:rsidRPr="008E2606">
        <w:rPr>
          <w:color w:val="000000"/>
          <w:sz w:val="28"/>
          <w:szCs w:val="28"/>
        </w:rPr>
        <w:t xml:space="preserve"> Башкортостан на текущий месяц (приложение № 10 к настоящему Порядку), сформированный на январь текущего финансового года.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34. </w:t>
      </w:r>
      <w:proofErr w:type="gramStart"/>
      <w:r w:rsidRPr="008E2606">
        <w:rPr>
          <w:color w:val="000000"/>
          <w:sz w:val="28"/>
          <w:szCs w:val="28"/>
        </w:rPr>
        <w:t xml:space="preserve">Прогноз поступлений и перечислений по источникам финансирования дефицита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месяц направляется главными администраторами источников финансирования дефицита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в период с февраля по декабрь текущего финансового года по состоянию на первое число текущего месяца в инспекцию по бюджету ежемесячно не позднее</w:t>
      </w:r>
      <w:proofErr w:type="gramEnd"/>
      <w:r w:rsidRPr="008E2606">
        <w:rPr>
          <w:color w:val="000000"/>
          <w:sz w:val="28"/>
          <w:szCs w:val="28"/>
        </w:rPr>
        <w:t xml:space="preserve"> третьего рабочего дня текущего месяца.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8E2606">
        <w:rPr>
          <w:color w:val="000000"/>
          <w:sz w:val="28"/>
          <w:szCs w:val="28"/>
        </w:rPr>
        <w:t xml:space="preserve">Отдел инспекции по бюджету Финансового управления по закрепленным кодам формируют и направляют в инспекцию по бюджету в период с февраля по декабрь текущего финансового года ежемесячно не позднее третьего рабочего дня текущего месяца, согласованный </w:t>
      </w:r>
      <w:r>
        <w:rPr>
          <w:color w:val="000000"/>
          <w:sz w:val="28"/>
          <w:szCs w:val="28"/>
        </w:rPr>
        <w:t>главой администрации сельского поселения</w:t>
      </w:r>
      <w:r w:rsidRPr="008E2606">
        <w:rPr>
          <w:color w:val="000000"/>
          <w:sz w:val="28"/>
          <w:szCs w:val="28"/>
        </w:rPr>
        <w:t xml:space="preserve">, </w:t>
      </w:r>
      <w:hyperlink w:anchor="P380" w:history="1">
        <w:r w:rsidRPr="008E2606">
          <w:rPr>
            <w:color w:val="000000"/>
            <w:sz w:val="28"/>
            <w:szCs w:val="28"/>
          </w:rPr>
          <w:t>прогноз</w:t>
        </w:r>
      </w:hyperlink>
      <w:r w:rsidRPr="008E2606">
        <w:rPr>
          <w:color w:val="000000"/>
          <w:sz w:val="28"/>
          <w:szCs w:val="28"/>
        </w:rPr>
        <w:t xml:space="preserve"> поступлений и перечислений по источникам финансирования дефицита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месяц (приложение</w:t>
      </w:r>
      <w:proofErr w:type="gramEnd"/>
      <w:r w:rsidRPr="008E2606">
        <w:rPr>
          <w:color w:val="000000"/>
          <w:sz w:val="28"/>
          <w:szCs w:val="28"/>
        </w:rPr>
        <w:t xml:space="preserve"> № </w:t>
      </w:r>
      <w:proofErr w:type="gramStart"/>
      <w:r w:rsidRPr="008E2606">
        <w:rPr>
          <w:color w:val="000000"/>
          <w:sz w:val="28"/>
          <w:szCs w:val="28"/>
        </w:rPr>
        <w:t>10 к настоящему Порядку) по состоянию на первое число текущего месяца.</w:t>
      </w:r>
      <w:proofErr w:type="gramEnd"/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35. </w:t>
      </w:r>
      <w:proofErr w:type="gramStart"/>
      <w:r w:rsidRPr="008E2606">
        <w:rPr>
          <w:color w:val="000000"/>
          <w:sz w:val="28"/>
          <w:szCs w:val="28"/>
        </w:rPr>
        <w:t xml:space="preserve">Инспекция по бюджету на основе прогнозов главных администраторов источников финансирования дефицита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 по закрепленным кодам формирует в период с февраля по декабрь текущего финансового года ежемесячно не позднее четвертого рабочего дня текущего месяца, согласованный </w:t>
      </w:r>
      <w:r>
        <w:rPr>
          <w:color w:val="000000"/>
          <w:sz w:val="28"/>
          <w:szCs w:val="28"/>
        </w:rPr>
        <w:t>главой администрации сельского поселения</w:t>
      </w:r>
      <w:r w:rsidRPr="008E2606">
        <w:rPr>
          <w:color w:val="000000"/>
          <w:sz w:val="28"/>
          <w:szCs w:val="28"/>
        </w:rPr>
        <w:t xml:space="preserve">, </w:t>
      </w:r>
      <w:hyperlink w:anchor="P380" w:history="1">
        <w:r w:rsidRPr="008E2606">
          <w:rPr>
            <w:color w:val="000000"/>
            <w:sz w:val="28"/>
            <w:szCs w:val="28"/>
          </w:rPr>
          <w:t>прогноз</w:t>
        </w:r>
      </w:hyperlink>
      <w:r w:rsidRPr="008E2606">
        <w:rPr>
          <w:color w:val="000000"/>
          <w:sz w:val="28"/>
          <w:szCs w:val="28"/>
        </w:rPr>
        <w:t xml:space="preserve"> поступлений и перечислений по источникам финансирования дефицита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Республики</w:t>
      </w:r>
      <w:proofErr w:type="gramEnd"/>
      <w:r w:rsidRPr="008E2606">
        <w:rPr>
          <w:color w:val="000000"/>
          <w:sz w:val="28"/>
          <w:szCs w:val="28"/>
        </w:rPr>
        <w:t xml:space="preserve"> Башкортостан на текущий месяц (приложение № 10 к настоящему Порядку) по состоянию на первое число текущего месяца.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36. </w:t>
      </w:r>
      <w:proofErr w:type="gramStart"/>
      <w:r w:rsidRPr="008E2606">
        <w:rPr>
          <w:color w:val="000000"/>
          <w:sz w:val="28"/>
          <w:szCs w:val="28"/>
        </w:rPr>
        <w:t xml:space="preserve">Показатели прогнозов поступлений и перечислений по источникам финансирования дефицита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</w:t>
      </w:r>
      <w:r w:rsidRPr="008E2606">
        <w:rPr>
          <w:color w:val="000000"/>
          <w:sz w:val="28"/>
          <w:szCs w:val="28"/>
        </w:rPr>
        <w:lastRenderedPageBreak/>
        <w:t xml:space="preserve">месяц (приложение № 10) должны соответствовать показателям прогнозов поступлений и перечислений по источникам финансирования дефицита бюджета </w:t>
      </w:r>
      <w:r>
        <w:rPr>
          <w:color w:val="000000"/>
          <w:sz w:val="28"/>
          <w:szCs w:val="28"/>
        </w:rPr>
        <w:t>СП</w:t>
      </w:r>
      <w:r w:rsidRPr="008E2606">
        <w:rPr>
          <w:color w:val="000000"/>
          <w:sz w:val="28"/>
          <w:szCs w:val="28"/>
        </w:rPr>
        <w:t xml:space="preserve"> </w:t>
      </w:r>
      <w:proofErr w:type="spellStart"/>
      <w:r w:rsidR="00B344A9">
        <w:rPr>
          <w:color w:val="000000"/>
          <w:sz w:val="28"/>
          <w:szCs w:val="28"/>
        </w:rPr>
        <w:t>Новокильбахтинский</w:t>
      </w:r>
      <w:proofErr w:type="spellEnd"/>
      <w:r w:rsidRPr="008E2606">
        <w:rPr>
          <w:color w:val="000000"/>
          <w:sz w:val="28"/>
          <w:szCs w:val="28"/>
        </w:rPr>
        <w:t xml:space="preserve"> сельсовет  муниципального района </w:t>
      </w:r>
      <w:proofErr w:type="spellStart"/>
      <w:r w:rsidRPr="008E2606">
        <w:rPr>
          <w:color w:val="000000"/>
          <w:sz w:val="28"/>
          <w:szCs w:val="28"/>
        </w:rPr>
        <w:t>Калтасинский</w:t>
      </w:r>
      <w:proofErr w:type="spellEnd"/>
      <w:r w:rsidRPr="008E2606">
        <w:rPr>
          <w:color w:val="000000"/>
          <w:sz w:val="28"/>
          <w:szCs w:val="28"/>
        </w:rPr>
        <w:t xml:space="preserve"> район Республики Башкортостан на текущий финансовый год (приложение № 9) по текущему месяцу.</w:t>
      </w:r>
      <w:proofErr w:type="gramEnd"/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0446E1" w:rsidRPr="008E2606" w:rsidRDefault="000446E1" w:rsidP="008E2606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center"/>
        <w:outlineLvl w:val="1"/>
        <w:rPr>
          <w:b/>
          <w:bCs/>
          <w:color w:val="000000"/>
          <w:sz w:val="28"/>
          <w:szCs w:val="28"/>
        </w:rPr>
      </w:pPr>
      <w:r w:rsidRPr="008E2606">
        <w:rPr>
          <w:b/>
          <w:bCs/>
          <w:color w:val="000000"/>
          <w:sz w:val="28"/>
          <w:szCs w:val="28"/>
        </w:rPr>
        <w:t xml:space="preserve">V. Порядок составления и ведения кассового плана на текущий финансовый год и кассового плана на текущий месяц </w:t>
      </w:r>
    </w:p>
    <w:p w:rsidR="000446E1" w:rsidRPr="008E2606" w:rsidRDefault="000446E1" w:rsidP="008E2606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37. Кассовый </w:t>
      </w:r>
      <w:hyperlink w:anchor="P693" w:history="1">
        <w:r w:rsidRPr="008E2606">
          <w:rPr>
            <w:color w:val="000000"/>
            <w:sz w:val="28"/>
            <w:szCs w:val="28"/>
          </w:rPr>
          <w:t>план</w:t>
        </w:r>
      </w:hyperlink>
      <w:r w:rsidRPr="008E2606">
        <w:rPr>
          <w:color w:val="000000"/>
          <w:sz w:val="28"/>
          <w:szCs w:val="28"/>
        </w:rPr>
        <w:t xml:space="preserve"> на текущий финансовый год составляется  сектором исполнения бюджета (приложение № 1 к настоящему Порядку) не позднее пятнадцатого рабочего дня декабря текущего финансового года. 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>Показатели кассового плана на текущий финансовый год подлежат согласованию  отделом инспекции по бюджету.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>При необходимости показатели кассового плана на текущий финансовый год могут дополняться иными необходимыми показателями, не влияющими на общую структуру показателей кассового плана на текущий финансовый год.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>38. Инспекция по бюджету в период с февраля по декабрь текущего финансового года ежемесячно не позднее пятого рабочего дня текущего месяца вносит уточнения в кассовый план на текущий финансовый год на основании уточненных прогнозов, полученных от участников процесса прогнозирования Финансового управления в соответствии с требованиями настоящего Порядка.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 xml:space="preserve">39. Кассовый </w:t>
      </w:r>
      <w:hyperlink w:anchor="P693" w:history="1">
        <w:r w:rsidRPr="008E2606">
          <w:rPr>
            <w:color w:val="000000"/>
            <w:sz w:val="28"/>
            <w:szCs w:val="28"/>
          </w:rPr>
          <w:t>план</w:t>
        </w:r>
      </w:hyperlink>
      <w:r w:rsidRPr="008E2606">
        <w:rPr>
          <w:color w:val="000000"/>
          <w:sz w:val="28"/>
          <w:szCs w:val="28"/>
        </w:rPr>
        <w:t xml:space="preserve"> на текущий месяц (приложение № 2 к настоящему Порядку) составляется  сектором исполнения бюджета: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>на январь текущего финансового года – не позднее пятнадцатого рабочего дня декабря текущего финансового года;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>в период с февраля по декабрь текущего финансового года – ежемесячно не позднее пятого рабочего дня.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>Показатели кассового плана на текущий месяц подлежат  согласованию  отделом инспекции по бюджету.</w:t>
      </w:r>
    </w:p>
    <w:p w:rsidR="000446E1" w:rsidRPr="008E2606" w:rsidRDefault="000446E1" w:rsidP="008E26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E2606">
        <w:rPr>
          <w:color w:val="000000"/>
          <w:sz w:val="28"/>
          <w:szCs w:val="28"/>
        </w:rPr>
        <w:t>При необходимости показатели кассового плана на текущий месяц могут дополняться иными необходимыми показателями, не влияющими на общую структуру показателей кассового плана на текущий месяц.</w:t>
      </w:r>
    </w:p>
    <w:p w:rsidR="000446E1" w:rsidRPr="00251AC0" w:rsidRDefault="000446E1" w:rsidP="006265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46E1" w:rsidRDefault="000446E1" w:rsidP="006265B6">
      <w:pPr>
        <w:pStyle w:val="ConsPlusNormal"/>
        <w:jc w:val="right"/>
        <w:rPr>
          <w:rFonts w:cs="Times New Roman"/>
        </w:rPr>
      </w:pPr>
    </w:p>
    <w:p w:rsidR="000446E1" w:rsidRDefault="000446E1" w:rsidP="006265B6">
      <w:pPr>
        <w:pStyle w:val="ConsPlusNormal"/>
        <w:jc w:val="right"/>
        <w:rPr>
          <w:rFonts w:cs="Times New Roman"/>
        </w:rPr>
      </w:pPr>
    </w:p>
    <w:p w:rsidR="000446E1" w:rsidRPr="006265B6" w:rsidRDefault="000446E1" w:rsidP="006265B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446E1" w:rsidRPr="00590785" w:rsidRDefault="000446E1">
      <w:pPr>
        <w:pStyle w:val="ConsPlusNormal"/>
        <w:jc w:val="right"/>
        <w:rPr>
          <w:rFonts w:cs="Times New Roman"/>
          <w:sz w:val="28"/>
          <w:szCs w:val="28"/>
        </w:rPr>
      </w:pPr>
    </w:p>
    <w:p w:rsidR="000446E1" w:rsidRDefault="000446E1">
      <w:pPr>
        <w:sectPr w:rsidR="000446E1" w:rsidSect="008E2606">
          <w:footerReference w:type="default" r:id="rId7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0446E1" w:rsidRDefault="000446E1" w:rsidP="00020242">
      <w:pPr>
        <w:pStyle w:val="ConsPlusNormal"/>
        <w:ind w:left="10620"/>
        <w:jc w:val="right"/>
        <w:outlineLvl w:val="1"/>
        <w:rPr>
          <w:rFonts w:cs="Times New Roman"/>
        </w:rPr>
      </w:pPr>
      <w:bookmarkStart w:id="5" w:name="P162"/>
      <w:bookmarkEnd w:id="5"/>
    </w:p>
    <w:p w:rsidR="000446E1" w:rsidRPr="00537A60" w:rsidRDefault="000446E1" w:rsidP="00B91E5D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№</w:t>
      </w:r>
      <w:r w:rsidRPr="00537A6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1</w:t>
      </w:r>
    </w:p>
    <w:p w:rsidR="000446E1" w:rsidRPr="00537A60" w:rsidRDefault="000446E1" w:rsidP="00B91E5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к Порядку составления</w:t>
      </w:r>
      <w:r w:rsidRPr="00CC39D3">
        <w:rPr>
          <w:rFonts w:ascii="Times New Roman" w:hAnsi="Times New Roman" w:cs="Times New Roman"/>
          <w:sz w:val="18"/>
          <w:szCs w:val="18"/>
        </w:rPr>
        <w:t xml:space="preserve"> </w:t>
      </w:r>
      <w:r w:rsidRPr="00537A60">
        <w:rPr>
          <w:rFonts w:ascii="Times New Roman" w:hAnsi="Times New Roman" w:cs="Times New Roman"/>
          <w:sz w:val="18"/>
          <w:szCs w:val="18"/>
        </w:rPr>
        <w:t>и ведения кассового плана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37A60">
        <w:rPr>
          <w:rFonts w:ascii="Times New Roman" w:hAnsi="Times New Roman" w:cs="Times New Roman"/>
          <w:sz w:val="18"/>
          <w:szCs w:val="18"/>
        </w:rPr>
        <w:t>бюджета</w:t>
      </w:r>
      <w:r>
        <w:rPr>
          <w:rFonts w:ascii="Times New Roman" w:hAnsi="Times New Roman" w:cs="Times New Roman"/>
          <w:sz w:val="18"/>
          <w:szCs w:val="18"/>
        </w:rPr>
        <w:t xml:space="preserve"> СП </w:t>
      </w:r>
      <w:proofErr w:type="spellStart"/>
      <w:r w:rsidR="00B344A9">
        <w:rPr>
          <w:rFonts w:ascii="Times New Roman" w:hAnsi="Times New Roman" w:cs="Times New Roman"/>
          <w:sz w:val="18"/>
          <w:szCs w:val="18"/>
        </w:rPr>
        <w:t>Новокильбахтинский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18"/>
          <w:szCs w:val="18"/>
        </w:rPr>
        <w:t>Калтасинский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</w:t>
      </w:r>
      <w:r w:rsidRPr="00537A60">
        <w:rPr>
          <w:rFonts w:ascii="Times New Roman" w:hAnsi="Times New Roman" w:cs="Times New Roman"/>
          <w:sz w:val="18"/>
          <w:szCs w:val="18"/>
        </w:rPr>
        <w:t xml:space="preserve"> Республики Башкортостан</w:t>
      </w:r>
    </w:p>
    <w:p w:rsidR="000446E1" w:rsidRDefault="000446E1" w:rsidP="00B91E5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0446E1" w:rsidRPr="00092886" w:rsidRDefault="000446E1" w:rsidP="00B91E5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92886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092886">
        <w:rPr>
          <w:rFonts w:ascii="Times New Roman" w:hAnsi="Times New Roman" w:cs="Times New Roman"/>
          <w:sz w:val="18"/>
          <w:szCs w:val="18"/>
        </w:rPr>
        <w:t>от «</w:t>
      </w:r>
      <w:r w:rsidR="00431703">
        <w:rPr>
          <w:rFonts w:ascii="Times New Roman" w:hAnsi="Times New Roman" w:cs="Times New Roman"/>
          <w:sz w:val="18"/>
          <w:szCs w:val="18"/>
        </w:rPr>
        <w:t>30</w:t>
      </w:r>
      <w:r w:rsidRPr="00092886">
        <w:rPr>
          <w:rFonts w:ascii="Times New Roman" w:hAnsi="Times New Roman" w:cs="Times New Roman"/>
          <w:sz w:val="18"/>
          <w:szCs w:val="18"/>
        </w:rPr>
        <w:t xml:space="preserve">» </w:t>
      </w:r>
      <w:r w:rsidR="00431703">
        <w:rPr>
          <w:rFonts w:ascii="Times New Roman" w:hAnsi="Times New Roman" w:cs="Times New Roman"/>
          <w:sz w:val="18"/>
          <w:szCs w:val="18"/>
        </w:rPr>
        <w:t>декабря</w:t>
      </w:r>
      <w:r w:rsidRPr="00092886">
        <w:rPr>
          <w:rFonts w:ascii="Times New Roman" w:hAnsi="Times New Roman" w:cs="Times New Roman"/>
          <w:sz w:val="18"/>
          <w:szCs w:val="18"/>
        </w:rPr>
        <w:t xml:space="preserve"> 20</w:t>
      </w:r>
      <w:r w:rsidR="00D22E2B">
        <w:rPr>
          <w:rFonts w:ascii="Times New Roman" w:hAnsi="Times New Roman" w:cs="Times New Roman"/>
          <w:sz w:val="18"/>
          <w:szCs w:val="18"/>
        </w:rPr>
        <w:t>2</w:t>
      </w:r>
      <w:r w:rsidR="00431703">
        <w:rPr>
          <w:rFonts w:ascii="Times New Roman" w:hAnsi="Times New Roman" w:cs="Times New Roman"/>
          <w:sz w:val="18"/>
          <w:szCs w:val="18"/>
        </w:rPr>
        <w:t>0</w:t>
      </w:r>
      <w:r w:rsidRPr="00092886">
        <w:rPr>
          <w:rFonts w:ascii="Times New Roman" w:hAnsi="Times New Roman" w:cs="Times New Roman"/>
          <w:sz w:val="18"/>
          <w:szCs w:val="18"/>
        </w:rPr>
        <w:t xml:space="preserve"> г. № </w:t>
      </w:r>
      <w:r w:rsidR="00431703">
        <w:rPr>
          <w:rFonts w:ascii="Times New Roman" w:hAnsi="Times New Roman" w:cs="Times New Roman"/>
          <w:sz w:val="18"/>
          <w:szCs w:val="18"/>
        </w:rPr>
        <w:t>28</w:t>
      </w:r>
    </w:p>
    <w:p w:rsidR="000446E1" w:rsidRDefault="000446E1" w:rsidP="00B91E5D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B91E5D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</w:p>
    <w:p w:rsidR="000446E1" w:rsidRPr="00537A60" w:rsidRDefault="000446E1" w:rsidP="00B91E5D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.</w:t>
      </w:r>
    </w:p>
    <w:p w:rsidR="000446E1" w:rsidRPr="00537A60" w:rsidRDefault="000446E1" w:rsidP="00B91E5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537A60" w:rsidRDefault="000446E1" w:rsidP="00B91E5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КАССОВЫЙ ПЛАН</w:t>
      </w:r>
    </w:p>
    <w:p w:rsidR="000446E1" w:rsidRDefault="000446E1" w:rsidP="00B91E5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ИСПОЛНЕНИЯ БЮДЖЕТА</w:t>
      </w:r>
      <w:r>
        <w:rPr>
          <w:rFonts w:ascii="Times New Roman" w:hAnsi="Times New Roman" w:cs="Times New Roman"/>
          <w:sz w:val="18"/>
          <w:szCs w:val="18"/>
        </w:rPr>
        <w:t xml:space="preserve"> СП </w:t>
      </w:r>
      <w:r w:rsidR="00B344A9">
        <w:rPr>
          <w:rFonts w:ascii="Times New Roman" w:hAnsi="Times New Roman" w:cs="Times New Roman"/>
          <w:sz w:val="18"/>
          <w:szCs w:val="18"/>
        </w:rPr>
        <w:t>НОВОКИЛЬБАХТИНСКИЙ</w:t>
      </w:r>
      <w:r>
        <w:rPr>
          <w:rFonts w:ascii="Times New Roman" w:hAnsi="Times New Roman" w:cs="Times New Roman"/>
          <w:sz w:val="18"/>
          <w:szCs w:val="18"/>
        </w:rPr>
        <w:t xml:space="preserve"> СЕЛЬСОВЕТ МУНИЦИПАЛЬНОГО РАЙОНА КАЛТАСИНСКИЙ РАЙОН</w:t>
      </w:r>
      <w:r w:rsidRPr="00537A60">
        <w:rPr>
          <w:rFonts w:ascii="Times New Roman" w:hAnsi="Times New Roman" w:cs="Times New Roman"/>
          <w:sz w:val="18"/>
          <w:szCs w:val="18"/>
        </w:rPr>
        <w:t xml:space="preserve"> РЕСПУБЛИКИ БАШКОРТОСТАН </w:t>
      </w:r>
    </w:p>
    <w:p w:rsidR="000446E1" w:rsidRPr="00537A60" w:rsidRDefault="000446E1" w:rsidP="00B91E5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 </w:t>
      </w:r>
      <w:r w:rsidRPr="00537A60">
        <w:rPr>
          <w:rFonts w:ascii="Times New Roman" w:hAnsi="Times New Roman" w:cs="Times New Roman"/>
          <w:sz w:val="18"/>
          <w:szCs w:val="18"/>
        </w:rPr>
        <w:t>ТЕКУЩИЙ ФИНАНСОВЫЙ ГОД</w:t>
      </w:r>
    </w:p>
    <w:p w:rsidR="000446E1" w:rsidRPr="00537A60" w:rsidRDefault="000446E1" w:rsidP="00B91E5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на "__" ___________ 20__ г.</w:t>
      </w:r>
    </w:p>
    <w:p w:rsidR="000446E1" w:rsidRPr="00537A60" w:rsidRDefault="000446E1" w:rsidP="00B91E5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Наименование органа,</w:t>
      </w:r>
    </w:p>
    <w:p w:rsidR="000446E1" w:rsidRPr="00537A60" w:rsidRDefault="000446E1" w:rsidP="00B91E5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37A60">
        <w:rPr>
          <w:rFonts w:ascii="Times New Roman" w:hAnsi="Times New Roman" w:cs="Times New Roman"/>
          <w:sz w:val="18"/>
          <w:szCs w:val="18"/>
        </w:rPr>
        <w:t>осуществляющего</w:t>
      </w:r>
      <w:proofErr w:type="gramEnd"/>
      <w:r w:rsidRPr="00537A60">
        <w:rPr>
          <w:rFonts w:ascii="Times New Roman" w:hAnsi="Times New Roman" w:cs="Times New Roman"/>
          <w:sz w:val="18"/>
          <w:szCs w:val="18"/>
        </w:rPr>
        <w:t xml:space="preserve"> составление</w:t>
      </w:r>
    </w:p>
    <w:p w:rsidR="000446E1" w:rsidRPr="00537A60" w:rsidRDefault="000446E1" w:rsidP="00B91E5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 ведение кассового плана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37A60">
        <w:rPr>
          <w:rFonts w:ascii="Times New Roman" w:hAnsi="Times New Roman" w:cs="Times New Roman"/>
          <w:sz w:val="18"/>
          <w:szCs w:val="18"/>
        </w:rPr>
        <w:t>исполнения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</w:p>
    <w:p w:rsidR="000446E1" w:rsidRDefault="000446E1" w:rsidP="00B91E5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бюджета</w:t>
      </w:r>
      <w:r>
        <w:rPr>
          <w:rFonts w:ascii="Times New Roman" w:hAnsi="Times New Roman" w:cs="Times New Roman"/>
          <w:sz w:val="18"/>
          <w:szCs w:val="18"/>
        </w:rPr>
        <w:t xml:space="preserve"> СП </w:t>
      </w:r>
      <w:proofErr w:type="spellStart"/>
      <w:r w:rsidR="00B344A9">
        <w:rPr>
          <w:rFonts w:ascii="Times New Roman" w:hAnsi="Times New Roman" w:cs="Times New Roman"/>
          <w:sz w:val="18"/>
          <w:szCs w:val="18"/>
        </w:rPr>
        <w:t>Новокильбахтинский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                                   </w:t>
      </w:r>
    </w:p>
    <w:p w:rsidR="000446E1" w:rsidRDefault="000446E1" w:rsidP="00B91E5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муниципального района                                             </w:t>
      </w:r>
    </w:p>
    <w:p w:rsidR="000446E1" w:rsidRPr="00537A60" w:rsidRDefault="000446E1" w:rsidP="00B91E5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Калтасинский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                                         </w:t>
      </w:r>
    </w:p>
    <w:p w:rsidR="000446E1" w:rsidRPr="00CC39D3" w:rsidRDefault="000446E1" w:rsidP="00B91E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Республики Башкортостан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</w:p>
    <w:p w:rsidR="000446E1" w:rsidRDefault="000446E1" w:rsidP="00B91E5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B91E5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537A60" w:rsidRDefault="000446E1" w:rsidP="00B91E5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Единица измерения: руб.</w:t>
      </w:r>
    </w:p>
    <w:tbl>
      <w:tblPr>
        <w:tblW w:w="1502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709"/>
        <w:gridCol w:w="731"/>
        <w:gridCol w:w="828"/>
        <w:gridCol w:w="544"/>
        <w:gridCol w:w="937"/>
        <w:gridCol w:w="709"/>
        <w:gridCol w:w="566"/>
        <w:gridCol w:w="567"/>
        <w:gridCol w:w="926"/>
        <w:gridCol w:w="634"/>
        <w:gridCol w:w="708"/>
        <w:gridCol w:w="851"/>
        <w:gridCol w:w="992"/>
        <w:gridCol w:w="850"/>
        <w:gridCol w:w="709"/>
        <w:gridCol w:w="851"/>
        <w:gridCol w:w="720"/>
      </w:tblGrid>
      <w:tr w:rsidR="000446E1" w:rsidRPr="00D615AF">
        <w:tc>
          <w:tcPr>
            <w:tcW w:w="218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нварь</w:t>
            </w: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евраль</w:t>
            </w: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арт</w:t>
            </w: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прель</w:t>
            </w: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юнь</w:t>
            </w: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юль</w:t>
            </w: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вгуст</w:t>
            </w: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ентябрь</w:t>
            </w: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ктябрь</w:t>
            </w: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оябрь</w:t>
            </w: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екабрь</w:t>
            </w: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0446E1" w:rsidRPr="00D615AF">
        <w:tc>
          <w:tcPr>
            <w:tcW w:w="218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446E1" w:rsidRPr="00D615AF">
        <w:tc>
          <w:tcPr>
            <w:tcW w:w="2189" w:type="dxa"/>
          </w:tcPr>
          <w:p w:rsidR="000446E1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Остатки на едином счете бюджета </w:t>
            </w:r>
            <w:r w:rsidRPr="005814B5">
              <w:rPr>
                <w:rFonts w:ascii="Times New Roman" w:hAnsi="Times New Roman" w:cs="Times New Roman"/>
                <w:sz w:val="18"/>
                <w:szCs w:val="18"/>
              </w:rPr>
              <w:t xml:space="preserve"> СП </w:t>
            </w:r>
            <w:proofErr w:type="spellStart"/>
            <w:r w:rsidR="00B344A9">
              <w:rPr>
                <w:rFonts w:ascii="Times New Roman" w:hAnsi="Times New Roman" w:cs="Times New Roman"/>
                <w:sz w:val="18"/>
                <w:szCs w:val="18"/>
              </w:rPr>
              <w:t>Новокильбахтинский</w:t>
            </w:r>
            <w:proofErr w:type="spellEnd"/>
            <w:r w:rsidRPr="005814B5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муниципального района </w:t>
            </w:r>
            <w:proofErr w:type="spellStart"/>
            <w:r w:rsidRPr="005814B5">
              <w:rPr>
                <w:rFonts w:ascii="Times New Roman" w:hAnsi="Times New Roman" w:cs="Times New Roman"/>
                <w:sz w:val="18"/>
                <w:szCs w:val="18"/>
              </w:rPr>
              <w:t>Калтасинский</w:t>
            </w:r>
            <w:proofErr w:type="spellEnd"/>
            <w:r w:rsidRPr="005814B5">
              <w:rPr>
                <w:rFonts w:ascii="Times New Roman" w:hAnsi="Times New Roman" w:cs="Times New Roman"/>
                <w:sz w:val="18"/>
                <w:szCs w:val="18"/>
              </w:rPr>
              <w:t xml:space="preserve"> район Республики Башкортостан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на начало отчетного периода</w:t>
            </w:r>
          </w:p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Поступления по доходам и источникам - всего,</w:t>
            </w:r>
          </w:p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0200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Налоговые и неналоговые доходы,</w:t>
            </w:r>
          </w:p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0210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налоговые доходы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0211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0212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0220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Поступления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источник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ам финансирования дефицита </w:t>
            </w:r>
            <w:r w:rsidRPr="005814B5">
              <w:rPr>
                <w:rFonts w:ascii="Times New Roman" w:hAnsi="Times New Roman" w:cs="Times New Roman"/>
                <w:sz w:val="18"/>
                <w:szCs w:val="18"/>
              </w:rPr>
              <w:t xml:space="preserve">бюджета СП </w:t>
            </w:r>
            <w:proofErr w:type="spellStart"/>
            <w:r w:rsidR="00B344A9">
              <w:rPr>
                <w:rFonts w:ascii="Times New Roman" w:hAnsi="Times New Roman" w:cs="Times New Roman"/>
                <w:sz w:val="18"/>
                <w:szCs w:val="18"/>
              </w:rPr>
              <w:t>Новокильбахтинский</w:t>
            </w:r>
            <w:proofErr w:type="spellEnd"/>
            <w:r w:rsidRPr="005814B5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муниципального района </w:t>
            </w:r>
            <w:proofErr w:type="spellStart"/>
            <w:r w:rsidRPr="005814B5">
              <w:rPr>
                <w:rFonts w:ascii="Times New Roman" w:hAnsi="Times New Roman" w:cs="Times New Roman"/>
                <w:sz w:val="18"/>
                <w:szCs w:val="18"/>
              </w:rPr>
              <w:t>Калтасинский</w:t>
            </w:r>
            <w:proofErr w:type="spellEnd"/>
            <w:r w:rsidRPr="005814B5">
              <w:rPr>
                <w:rFonts w:ascii="Times New Roman" w:hAnsi="Times New Roman" w:cs="Times New Roman"/>
                <w:sz w:val="18"/>
                <w:szCs w:val="18"/>
              </w:rPr>
              <w:t xml:space="preserve"> район Республики Башкортостан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- всего,</w:t>
            </w:r>
          </w:p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0230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размещение государственных ценных бумаг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0231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привлечени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е кредитов  из других бюджетов бюджетной системы РФ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0232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F73">
              <w:rPr>
                <w:rFonts w:ascii="Times New Roman" w:hAnsi="Times New Roman" w:cs="Times New Roman"/>
                <w:sz w:val="18"/>
                <w:szCs w:val="18"/>
              </w:rPr>
              <w:t>привлечение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кредитов от кредитных организаций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0233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средства от продажи акций и иных форм участия в капитале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0234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</w:tcPr>
          <w:p w:rsidR="000446E1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возврат бюджетных кредитов, предоставленных юридическим лицам</w:t>
            </w:r>
          </w:p>
          <w:p w:rsidR="000446E1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6E1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0235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возврат бюджетных кредитов, предоставленных другим бюджетам бюджетной системы РФ 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0236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привлечение средств организаций, учредителем которых является Республика Башкортостан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0237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возврат средств бюджета Республики Башкортостан из банковских депозитов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0238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F73">
              <w:rPr>
                <w:rFonts w:ascii="Times New Roman" w:hAnsi="Times New Roman" w:cs="Times New Roman"/>
                <w:sz w:val="18"/>
                <w:szCs w:val="18"/>
              </w:rPr>
              <w:t>привлечение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бюджетных кредитов в иностранной валюте в рамках использования целевых иностранных кредитов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0239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Перечисления по расходам и источникам - всего,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0300</w:t>
            </w:r>
          </w:p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 том числе перечисления по расходам,</w:t>
            </w:r>
          </w:p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контрактуемые расходы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0310_1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неконтрактуемые</w:t>
            </w:r>
            <w:proofErr w:type="spellEnd"/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0310_2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</w:t>
            </w:r>
          </w:p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0312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446E1" w:rsidRDefault="000446E1" w:rsidP="00B91E5D"/>
    <w:tbl>
      <w:tblPr>
        <w:tblW w:w="1502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709"/>
        <w:gridCol w:w="731"/>
        <w:gridCol w:w="828"/>
        <w:gridCol w:w="544"/>
        <w:gridCol w:w="937"/>
        <w:gridCol w:w="709"/>
        <w:gridCol w:w="566"/>
        <w:gridCol w:w="567"/>
        <w:gridCol w:w="926"/>
        <w:gridCol w:w="634"/>
        <w:gridCol w:w="708"/>
        <w:gridCol w:w="851"/>
        <w:gridCol w:w="992"/>
        <w:gridCol w:w="850"/>
        <w:gridCol w:w="709"/>
        <w:gridCol w:w="851"/>
        <w:gridCol w:w="720"/>
      </w:tblGrid>
      <w:tr w:rsidR="000446E1" w:rsidRPr="00D615AF">
        <w:tc>
          <w:tcPr>
            <w:tcW w:w="218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территориальный заказ по содержанию, ремонту, капитальному ремонту, строительству и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0312_1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республиканская адресная инвестиционная программа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0312_2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Обслуживание государственного долга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0313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0314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0315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446E1" w:rsidRDefault="000446E1" w:rsidP="00B91E5D"/>
    <w:tbl>
      <w:tblPr>
        <w:tblW w:w="1502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709"/>
        <w:gridCol w:w="731"/>
        <w:gridCol w:w="828"/>
        <w:gridCol w:w="544"/>
        <w:gridCol w:w="937"/>
        <w:gridCol w:w="709"/>
        <w:gridCol w:w="566"/>
        <w:gridCol w:w="567"/>
        <w:gridCol w:w="926"/>
        <w:gridCol w:w="634"/>
        <w:gridCol w:w="708"/>
        <w:gridCol w:w="851"/>
        <w:gridCol w:w="992"/>
        <w:gridCol w:w="850"/>
        <w:gridCol w:w="709"/>
        <w:gridCol w:w="851"/>
        <w:gridCol w:w="720"/>
      </w:tblGrid>
      <w:tr w:rsidR="000446E1" w:rsidRPr="00D615AF">
        <w:tc>
          <w:tcPr>
            <w:tcW w:w="218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Перечисления  по источникам финансирования дефицита бюджета Республики Башкортостан - всего,</w:t>
            </w:r>
          </w:p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0330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погашение государственных ценных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бумаг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0331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погашение кредитов из других бюджетов бюджетной системы РФ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0332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погашение кредитов от кредитных организаций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0333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предоставление бюджетных кредитов  другим бюджетам бюджетной системы РФ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0334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возврат средств организаций, учредителем которых является Республика Башкортостан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0335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размещение средств бюджета Республики Башкортостан на банковские депозиты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0336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Сальдо операций по поступлениям и  перечислениям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0400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D615AF">
        <w:tc>
          <w:tcPr>
            <w:tcW w:w="2189" w:type="dxa"/>
          </w:tcPr>
          <w:p w:rsidR="000446E1" w:rsidRPr="00537A60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Остатки на едином счете бюджета Республики Башкортостан на конец отчетного периода</w:t>
            </w:r>
          </w:p>
        </w:tc>
        <w:tc>
          <w:tcPr>
            <w:tcW w:w="709" w:type="dxa"/>
            <w:vAlign w:val="center"/>
          </w:tcPr>
          <w:p w:rsidR="000446E1" w:rsidRPr="00B63BB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0500</w:t>
            </w:r>
          </w:p>
        </w:tc>
        <w:tc>
          <w:tcPr>
            <w:tcW w:w="73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37A60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446E1" w:rsidRDefault="000446E1" w:rsidP="00020242">
      <w:pPr>
        <w:pStyle w:val="ConsPlusNormal"/>
        <w:ind w:left="10620"/>
        <w:jc w:val="right"/>
        <w:outlineLvl w:val="1"/>
        <w:rPr>
          <w:rFonts w:cs="Times New Roman"/>
        </w:rPr>
      </w:pPr>
    </w:p>
    <w:p w:rsidR="000446E1" w:rsidRDefault="000446E1" w:rsidP="00020242">
      <w:pPr>
        <w:pStyle w:val="ConsPlusNormal"/>
        <w:ind w:left="10620"/>
        <w:jc w:val="right"/>
        <w:outlineLvl w:val="1"/>
        <w:rPr>
          <w:rFonts w:cs="Times New Roman"/>
        </w:rPr>
      </w:pPr>
    </w:p>
    <w:p w:rsidR="000446E1" w:rsidRDefault="000446E1" w:rsidP="00020242">
      <w:pPr>
        <w:pStyle w:val="ConsPlusNormal"/>
        <w:ind w:left="10620"/>
        <w:jc w:val="right"/>
        <w:outlineLvl w:val="1"/>
        <w:rPr>
          <w:rFonts w:cs="Times New Roman"/>
        </w:rPr>
      </w:pPr>
    </w:p>
    <w:p w:rsidR="000446E1" w:rsidRDefault="000446E1" w:rsidP="00B91E5D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B91E5D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B91E5D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B91E5D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B91E5D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B91E5D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B91E5D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B91E5D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B91E5D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B91E5D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B91E5D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B91E5D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B91E5D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Pr="00537A60" w:rsidRDefault="000446E1" w:rsidP="00B91E5D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№</w:t>
      </w:r>
      <w:r w:rsidRPr="00537A6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</w:t>
      </w:r>
    </w:p>
    <w:p w:rsidR="000446E1" w:rsidRPr="00537A60" w:rsidRDefault="000446E1" w:rsidP="00B91E5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к Порядку составления</w:t>
      </w:r>
      <w:r w:rsidRPr="006C18BE">
        <w:rPr>
          <w:rFonts w:ascii="Times New Roman" w:hAnsi="Times New Roman" w:cs="Times New Roman"/>
          <w:sz w:val="18"/>
          <w:szCs w:val="18"/>
        </w:rPr>
        <w:t xml:space="preserve"> </w:t>
      </w:r>
      <w:r w:rsidRPr="00537A60">
        <w:rPr>
          <w:rFonts w:ascii="Times New Roman" w:hAnsi="Times New Roman" w:cs="Times New Roman"/>
          <w:sz w:val="18"/>
          <w:szCs w:val="18"/>
        </w:rPr>
        <w:t>и ведения кассового плана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37A60">
        <w:rPr>
          <w:rFonts w:ascii="Times New Roman" w:hAnsi="Times New Roman" w:cs="Times New Roman"/>
          <w:sz w:val="18"/>
          <w:szCs w:val="18"/>
        </w:rPr>
        <w:t xml:space="preserve">бюджета </w:t>
      </w:r>
      <w:r>
        <w:rPr>
          <w:rFonts w:ascii="Times New Roman" w:hAnsi="Times New Roman" w:cs="Times New Roman"/>
          <w:sz w:val="18"/>
          <w:szCs w:val="18"/>
        </w:rPr>
        <w:t xml:space="preserve">СП </w:t>
      </w:r>
      <w:proofErr w:type="spellStart"/>
      <w:r w:rsidR="00B344A9">
        <w:rPr>
          <w:rFonts w:ascii="Times New Roman" w:hAnsi="Times New Roman" w:cs="Times New Roman"/>
          <w:sz w:val="18"/>
          <w:szCs w:val="18"/>
        </w:rPr>
        <w:t>Новокильбахтинский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18"/>
          <w:szCs w:val="18"/>
        </w:rPr>
        <w:t>Калтасинский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 </w:t>
      </w:r>
      <w:r w:rsidRPr="00537A60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0446E1" w:rsidRDefault="000446E1" w:rsidP="00B91E5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0446E1" w:rsidRPr="00092886" w:rsidRDefault="000446E1" w:rsidP="00B91E5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92886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092886">
        <w:rPr>
          <w:rFonts w:ascii="Times New Roman" w:hAnsi="Times New Roman" w:cs="Times New Roman"/>
          <w:sz w:val="18"/>
          <w:szCs w:val="18"/>
        </w:rPr>
        <w:t>от «</w:t>
      </w:r>
      <w:r w:rsidR="00431703">
        <w:rPr>
          <w:rFonts w:ascii="Times New Roman" w:hAnsi="Times New Roman" w:cs="Times New Roman"/>
          <w:sz w:val="18"/>
          <w:szCs w:val="18"/>
        </w:rPr>
        <w:t>30</w:t>
      </w:r>
      <w:r w:rsidRPr="00092886">
        <w:rPr>
          <w:rFonts w:ascii="Times New Roman" w:hAnsi="Times New Roman" w:cs="Times New Roman"/>
          <w:sz w:val="18"/>
          <w:szCs w:val="18"/>
        </w:rPr>
        <w:t xml:space="preserve">» </w:t>
      </w:r>
      <w:r w:rsidR="00431703">
        <w:rPr>
          <w:rFonts w:ascii="Times New Roman" w:hAnsi="Times New Roman" w:cs="Times New Roman"/>
          <w:sz w:val="18"/>
          <w:szCs w:val="18"/>
        </w:rPr>
        <w:t>декабря</w:t>
      </w:r>
      <w:r w:rsidRPr="00092886">
        <w:rPr>
          <w:rFonts w:ascii="Times New Roman" w:hAnsi="Times New Roman" w:cs="Times New Roman"/>
          <w:sz w:val="18"/>
          <w:szCs w:val="18"/>
        </w:rPr>
        <w:t xml:space="preserve"> 20</w:t>
      </w:r>
      <w:r w:rsidR="00D22E2B">
        <w:rPr>
          <w:rFonts w:ascii="Times New Roman" w:hAnsi="Times New Roman" w:cs="Times New Roman"/>
          <w:sz w:val="18"/>
          <w:szCs w:val="18"/>
        </w:rPr>
        <w:t>2</w:t>
      </w:r>
      <w:r w:rsidR="00431703">
        <w:rPr>
          <w:rFonts w:ascii="Times New Roman" w:hAnsi="Times New Roman" w:cs="Times New Roman"/>
          <w:sz w:val="18"/>
          <w:szCs w:val="18"/>
        </w:rPr>
        <w:t>0</w:t>
      </w:r>
      <w:r w:rsidRPr="00092886">
        <w:rPr>
          <w:rFonts w:ascii="Times New Roman" w:hAnsi="Times New Roman" w:cs="Times New Roman"/>
          <w:sz w:val="18"/>
          <w:szCs w:val="18"/>
        </w:rPr>
        <w:t xml:space="preserve"> г. № </w:t>
      </w:r>
      <w:r w:rsidR="00431703">
        <w:rPr>
          <w:rFonts w:ascii="Times New Roman" w:hAnsi="Times New Roman" w:cs="Times New Roman"/>
          <w:sz w:val="18"/>
          <w:szCs w:val="18"/>
        </w:rPr>
        <w:t>28</w:t>
      </w:r>
    </w:p>
    <w:p w:rsidR="000446E1" w:rsidRPr="00092886" w:rsidRDefault="000446E1" w:rsidP="00B91E5D">
      <w:pPr>
        <w:pStyle w:val="ConsPlusNormal"/>
        <w:jc w:val="right"/>
        <w:rPr>
          <w:rFonts w:cs="Times New Roman"/>
          <w:sz w:val="18"/>
          <w:szCs w:val="18"/>
        </w:rPr>
      </w:pPr>
    </w:p>
    <w:p w:rsidR="000446E1" w:rsidRDefault="000446E1" w:rsidP="00B91E5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B91E5D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0446E1" w:rsidRPr="00537A60" w:rsidRDefault="000446E1" w:rsidP="00B91E5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537A60" w:rsidRDefault="000446E1" w:rsidP="00B91E5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КАССОВЫЙ ПЛАН</w:t>
      </w:r>
    </w:p>
    <w:p w:rsidR="000446E1" w:rsidRDefault="000446E1" w:rsidP="00B91E5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ИСПОЛНЕНИЯ БЮДЖЕТА</w:t>
      </w:r>
      <w:r>
        <w:rPr>
          <w:rFonts w:ascii="Times New Roman" w:hAnsi="Times New Roman" w:cs="Times New Roman"/>
          <w:sz w:val="18"/>
          <w:szCs w:val="18"/>
        </w:rPr>
        <w:t xml:space="preserve"> СП </w:t>
      </w:r>
      <w:r w:rsidR="00B344A9">
        <w:rPr>
          <w:rFonts w:ascii="Times New Roman" w:hAnsi="Times New Roman" w:cs="Times New Roman"/>
          <w:sz w:val="18"/>
          <w:szCs w:val="18"/>
        </w:rPr>
        <w:t>НОВОКИЛЬБАХТИНСКИЙ</w:t>
      </w:r>
      <w:r>
        <w:rPr>
          <w:rFonts w:ascii="Times New Roman" w:hAnsi="Times New Roman" w:cs="Times New Roman"/>
          <w:sz w:val="18"/>
          <w:szCs w:val="18"/>
        </w:rPr>
        <w:t xml:space="preserve"> СЕЛЬСОВЕТ  МУНИЦИПАЛЬНОГО РАЙОНА КАЛТАСИНСКИЙ РАЙОН</w:t>
      </w:r>
      <w:r w:rsidRPr="00537A6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446E1" w:rsidRDefault="000446E1" w:rsidP="00B91E5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РЕСПУБЛИКИ БАШКОРТОСТАН </w:t>
      </w:r>
    </w:p>
    <w:p w:rsidR="000446E1" w:rsidRPr="00537A60" w:rsidRDefault="000446E1" w:rsidP="00B91E5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 </w:t>
      </w:r>
      <w:r w:rsidRPr="00537A60">
        <w:rPr>
          <w:rFonts w:ascii="Times New Roman" w:hAnsi="Times New Roman" w:cs="Times New Roman"/>
          <w:sz w:val="18"/>
          <w:szCs w:val="18"/>
        </w:rPr>
        <w:t xml:space="preserve">ТЕКУЩИЙ </w:t>
      </w:r>
      <w:r>
        <w:rPr>
          <w:rFonts w:ascii="Times New Roman" w:hAnsi="Times New Roman" w:cs="Times New Roman"/>
          <w:sz w:val="18"/>
          <w:szCs w:val="18"/>
        </w:rPr>
        <w:t>МЕСЯЦ</w:t>
      </w:r>
    </w:p>
    <w:p w:rsidR="000446E1" w:rsidRPr="00537A60" w:rsidRDefault="000446E1" w:rsidP="00B91E5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0446E1" w:rsidRPr="00537A60" w:rsidRDefault="000446E1" w:rsidP="00B91E5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на "__" ___________ 20__ г.</w:t>
      </w:r>
    </w:p>
    <w:p w:rsidR="000446E1" w:rsidRPr="00537A60" w:rsidRDefault="000446E1" w:rsidP="00B91E5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537A60" w:rsidRDefault="000446E1" w:rsidP="00B91E5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Наименование органа,</w:t>
      </w:r>
    </w:p>
    <w:p w:rsidR="000446E1" w:rsidRPr="00537A60" w:rsidRDefault="000446E1" w:rsidP="00B91E5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37A60">
        <w:rPr>
          <w:rFonts w:ascii="Times New Roman" w:hAnsi="Times New Roman" w:cs="Times New Roman"/>
          <w:sz w:val="18"/>
          <w:szCs w:val="18"/>
        </w:rPr>
        <w:t>осуществляющего</w:t>
      </w:r>
      <w:proofErr w:type="gramEnd"/>
      <w:r w:rsidRPr="00537A60">
        <w:rPr>
          <w:rFonts w:ascii="Times New Roman" w:hAnsi="Times New Roman" w:cs="Times New Roman"/>
          <w:sz w:val="18"/>
          <w:szCs w:val="18"/>
        </w:rPr>
        <w:t xml:space="preserve"> составление</w:t>
      </w:r>
    </w:p>
    <w:p w:rsidR="000446E1" w:rsidRPr="00537A60" w:rsidRDefault="000446E1" w:rsidP="00B91E5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 ведение кассового плана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37A60">
        <w:rPr>
          <w:rFonts w:ascii="Times New Roman" w:hAnsi="Times New Roman" w:cs="Times New Roman"/>
          <w:sz w:val="18"/>
          <w:szCs w:val="18"/>
        </w:rPr>
        <w:t>исполнения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</w:p>
    <w:p w:rsidR="000446E1" w:rsidRDefault="000446E1" w:rsidP="00397D6D">
      <w:pPr>
        <w:pStyle w:val="ConsPlusNonformat"/>
        <w:tabs>
          <w:tab w:val="left" w:pos="406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бюджета</w:t>
      </w:r>
      <w:r>
        <w:rPr>
          <w:rFonts w:ascii="Times New Roman" w:hAnsi="Times New Roman" w:cs="Times New Roman"/>
          <w:sz w:val="18"/>
          <w:szCs w:val="18"/>
        </w:rPr>
        <w:t xml:space="preserve"> СП </w:t>
      </w:r>
      <w:proofErr w:type="spellStart"/>
      <w:r w:rsidR="00B344A9">
        <w:rPr>
          <w:rFonts w:ascii="Times New Roman" w:hAnsi="Times New Roman" w:cs="Times New Roman"/>
          <w:sz w:val="18"/>
          <w:szCs w:val="18"/>
        </w:rPr>
        <w:t>Новокильбахтинский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</w:t>
      </w:r>
    </w:p>
    <w:p w:rsidR="000446E1" w:rsidRDefault="000446E1" w:rsidP="00B91E5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муниципального района                                             </w:t>
      </w:r>
    </w:p>
    <w:p w:rsidR="000446E1" w:rsidRPr="00537A60" w:rsidRDefault="000446E1" w:rsidP="00B91E5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Калтасинский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                                         </w:t>
      </w:r>
    </w:p>
    <w:p w:rsidR="000446E1" w:rsidRPr="00CC39D3" w:rsidRDefault="000446E1" w:rsidP="00B91E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Республики Башкортостан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</w:p>
    <w:p w:rsidR="000446E1" w:rsidRPr="00537A60" w:rsidRDefault="000446E1" w:rsidP="00B91E5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B91E5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Единица измерения: руб.</w:t>
      </w:r>
    </w:p>
    <w:p w:rsidR="000446E1" w:rsidRDefault="000446E1" w:rsidP="00B91E5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3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455"/>
      </w:tblGrid>
      <w:tr w:rsidR="000446E1" w:rsidRPr="00AE3AE7">
        <w:trPr>
          <w:trHeight w:val="765"/>
        </w:trPr>
        <w:tc>
          <w:tcPr>
            <w:tcW w:w="299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Наименование  показателя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Код строки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Сумма на месяц, всего</w:t>
            </w:r>
          </w:p>
        </w:tc>
        <w:tc>
          <w:tcPr>
            <w:tcW w:w="9530" w:type="dxa"/>
            <w:gridSpan w:val="2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в том числе по рабочим дням месяца</w:t>
            </w:r>
          </w:p>
        </w:tc>
      </w:tr>
      <w:tr w:rsidR="000446E1" w:rsidRPr="00AE3AE7">
        <w:trPr>
          <w:trHeight w:val="315"/>
        </w:trPr>
        <w:tc>
          <w:tcPr>
            <w:tcW w:w="2992" w:type="dxa"/>
            <w:vMerge/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315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3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4</w:t>
            </w: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5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6</w:t>
            </w: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7</w:t>
            </w: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8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9</w:t>
            </w: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12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13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14</w:t>
            </w: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17</w:t>
            </w: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18</w:t>
            </w: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19</w:t>
            </w: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20</w:t>
            </w: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21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24</w:t>
            </w: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25</w:t>
            </w:r>
          </w:p>
        </w:tc>
      </w:tr>
      <w:tr w:rsidR="000446E1" w:rsidRPr="00AE3AE7">
        <w:trPr>
          <w:trHeight w:val="720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 xml:space="preserve">Остатки на едином счете </w:t>
            </w:r>
            <w:r w:rsidRPr="005814B5">
              <w:rPr>
                <w:sz w:val="18"/>
                <w:szCs w:val="18"/>
              </w:rPr>
              <w:t xml:space="preserve">бюджета СП </w:t>
            </w:r>
            <w:proofErr w:type="spellStart"/>
            <w:r w:rsidR="00B344A9">
              <w:rPr>
                <w:sz w:val="18"/>
                <w:szCs w:val="18"/>
              </w:rPr>
              <w:t>Новокильбахтинский</w:t>
            </w:r>
            <w:proofErr w:type="spellEnd"/>
            <w:r w:rsidRPr="005814B5">
              <w:rPr>
                <w:sz w:val="18"/>
                <w:szCs w:val="18"/>
              </w:rPr>
              <w:t xml:space="preserve"> сельсовет муниципального района </w:t>
            </w:r>
            <w:proofErr w:type="spellStart"/>
            <w:r w:rsidRPr="005814B5">
              <w:rPr>
                <w:sz w:val="18"/>
                <w:szCs w:val="18"/>
              </w:rPr>
              <w:t>Калтасинский</w:t>
            </w:r>
            <w:proofErr w:type="spellEnd"/>
            <w:r w:rsidRPr="005814B5">
              <w:rPr>
                <w:sz w:val="18"/>
                <w:szCs w:val="18"/>
              </w:rPr>
              <w:t xml:space="preserve"> район Республики Башкортостан </w:t>
            </w:r>
            <w:r w:rsidRPr="00AE3AE7">
              <w:rPr>
                <w:sz w:val="18"/>
                <w:szCs w:val="18"/>
              </w:rPr>
              <w:t>на начало отчетного периода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0100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</w:tbl>
    <w:p w:rsidR="000446E1" w:rsidRDefault="000446E1" w:rsidP="00B91E5D">
      <w:r>
        <w:br w:type="page"/>
      </w:r>
    </w:p>
    <w:tbl>
      <w:tblPr>
        <w:tblW w:w="143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455"/>
      </w:tblGrid>
      <w:tr w:rsidR="000446E1" w:rsidRPr="00AE3AE7">
        <w:trPr>
          <w:trHeight w:val="400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3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4</w:t>
            </w: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5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6</w:t>
            </w: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7</w:t>
            </w: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8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9</w:t>
            </w: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12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13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14</w:t>
            </w: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17</w:t>
            </w: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18</w:t>
            </w: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19</w:t>
            </w: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20</w:t>
            </w: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21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24</w:t>
            </w: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25</w:t>
            </w:r>
          </w:p>
        </w:tc>
      </w:tr>
      <w:tr w:rsidR="000446E1" w:rsidRPr="00AE3AE7">
        <w:trPr>
          <w:trHeight w:val="630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Поступления по доходам и источникам - всего,</w:t>
            </w:r>
            <w:r w:rsidRPr="00AE3AE7">
              <w:rPr>
                <w:sz w:val="18"/>
                <w:szCs w:val="18"/>
              </w:rPr>
              <w:br/>
              <w:t>в том числе: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0200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476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Налоговые и неналоговые доходы,</w:t>
            </w:r>
            <w:r w:rsidRPr="00AE3AE7">
              <w:rPr>
                <w:sz w:val="18"/>
                <w:szCs w:val="18"/>
              </w:rPr>
              <w:br/>
              <w:t>в том числе: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0210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269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 xml:space="preserve">налоговые доходы                 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0211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273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0212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315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0220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945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 xml:space="preserve">Поступления по источникам финансирования дефицита </w:t>
            </w:r>
            <w:r w:rsidRPr="005814B5">
              <w:rPr>
                <w:sz w:val="18"/>
                <w:szCs w:val="18"/>
              </w:rPr>
              <w:t xml:space="preserve">бюджета СП </w:t>
            </w:r>
            <w:proofErr w:type="spellStart"/>
            <w:r w:rsidR="00B344A9">
              <w:rPr>
                <w:sz w:val="18"/>
                <w:szCs w:val="18"/>
              </w:rPr>
              <w:t>Новокильбахтинский</w:t>
            </w:r>
            <w:proofErr w:type="spellEnd"/>
            <w:r w:rsidRPr="005814B5">
              <w:rPr>
                <w:sz w:val="18"/>
                <w:szCs w:val="18"/>
              </w:rPr>
              <w:t xml:space="preserve"> сельсовет муниципального района </w:t>
            </w:r>
            <w:proofErr w:type="spellStart"/>
            <w:r w:rsidRPr="005814B5">
              <w:rPr>
                <w:sz w:val="18"/>
                <w:szCs w:val="18"/>
              </w:rPr>
              <w:t>Калтасинский</w:t>
            </w:r>
            <w:proofErr w:type="spellEnd"/>
            <w:r w:rsidRPr="005814B5">
              <w:rPr>
                <w:sz w:val="18"/>
                <w:szCs w:val="18"/>
              </w:rPr>
              <w:t xml:space="preserve"> район Республики Башкортостан </w:t>
            </w:r>
            <w:r w:rsidRPr="00AE3AE7">
              <w:rPr>
                <w:sz w:val="18"/>
                <w:szCs w:val="18"/>
              </w:rPr>
              <w:t>сего,                                                                    из них: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0230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315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размещение государственных ценных бумаг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0231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422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привлечение кредитов из других бюджетов бюджетной системы РФ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0232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315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 xml:space="preserve">привлечение кредитов от кредитных организаций 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0233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315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средства от продажи акций и иных форм участия в капитале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0234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315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возврат бюджетных кредитов, предоставленных юридическим лицам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0235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315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возврат бюджетных кредитов, предоставленных другим бюджетам бюджетной системы РФ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0236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416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привлечение средств организаций, учредителем которых является Республика Башкортостан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0237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630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возврат средств бюджета Республики Башкортостан из банковских депозитов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0238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873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привлечение бюджетных кредитов в иностранной валюте в рамках использования целевых иностранных кредитов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0239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</w:tbl>
    <w:p w:rsidR="000446E1" w:rsidRDefault="000446E1" w:rsidP="00B91E5D">
      <w:r>
        <w:br w:type="page"/>
      </w:r>
    </w:p>
    <w:tbl>
      <w:tblPr>
        <w:tblW w:w="143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455"/>
      </w:tblGrid>
      <w:tr w:rsidR="000446E1" w:rsidRPr="00AE3AE7">
        <w:trPr>
          <w:trHeight w:val="310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3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4</w:t>
            </w: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5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6</w:t>
            </w: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7</w:t>
            </w: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8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9</w:t>
            </w: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12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13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14</w:t>
            </w: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17</w:t>
            </w: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18</w:t>
            </w: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19</w:t>
            </w: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20</w:t>
            </w: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21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24</w:t>
            </w: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25</w:t>
            </w:r>
          </w:p>
        </w:tc>
      </w:tr>
      <w:tr w:rsidR="000446E1" w:rsidRPr="00AE3AE7">
        <w:trPr>
          <w:trHeight w:val="315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Перечисления по расходам и источникам - всего,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0300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630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 xml:space="preserve">в том числе перечисления по расходам,                                                                                                        из них:  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0310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315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контрактуемые расходы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0310_1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376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proofErr w:type="spellStart"/>
            <w:r w:rsidRPr="00AE3AE7">
              <w:rPr>
                <w:sz w:val="18"/>
                <w:szCs w:val="18"/>
              </w:rPr>
              <w:t>неконтрактуемые</w:t>
            </w:r>
            <w:proofErr w:type="spellEnd"/>
            <w:r w:rsidRPr="00AE3AE7"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0310_2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315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0311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391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 xml:space="preserve">межбюджетные трансферты,                                                                в том числе:     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0312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1575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0312_1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315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0312_2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315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Обслуживание государственного долга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0313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1575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0314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315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0315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945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Перечисления по источникам финансирования дефицита бюджета Республики Башкортостан - всего,                                                                       из них: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0330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315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погашение государственных ценных бумаг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0331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</w:tbl>
    <w:p w:rsidR="000446E1" w:rsidRDefault="000446E1" w:rsidP="00B91E5D">
      <w:r>
        <w:br w:type="page"/>
      </w:r>
    </w:p>
    <w:tbl>
      <w:tblPr>
        <w:tblW w:w="143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455"/>
      </w:tblGrid>
      <w:tr w:rsidR="000446E1" w:rsidRPr="00AE3AE7">
        <w:trPr>
          <w:trHeight w:val="315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3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4</w:t>
            </w: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5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6</w:t>
            </w: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7</w:t>
            </w: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8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9</w:t>
            </w: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12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13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14</w:t>
            </w: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17</w:t>
            </w: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18</w:t>
            </w: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19</w:t>
            </w: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20</w:t>
            </w: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21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24</w:t>
            </w: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25</w:t>
            </w:r>
          </w:p>
        </w:tc>
      </w:tr>
      <w:tr w:rsidR="000446E1" w:rsidRPr="00AE3AE7">
        <w:trPr>
          <w:trHeight w:val="468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погашение кредитов из других бюджетов бюджетной системы РФ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0332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404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 xml:space="preserve">погашение кредитов от кредитных организаций 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0333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446E1" w:rsidRPr="00AE3AE7">
        <w:trPr>
          <w:trHeight w:val="630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предоставление бюджетных кредитов  другим бюджетам бюджетной системы РФ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0334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630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возврат средств организаций, учредителем которых является Республика Башкортостан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0335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630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размещение средств бюджета Республики Башкортостан на банковские депозиты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0336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315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Сальдо операций по поступлениям и перечислениям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0400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  <w:tr w:rsidR="000446E1" w:rsidRPr="00AE3AE7">
        <w:trPr>
          <w:trHeight w:val="630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E1" w:rsidRPr="00AE3AE7" w:rsidRDefault="000446E1" w:rsidP="002746F0">
            <w:pPr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 xml:space="preserve">Остатки на едином счете бюджета Республики Башкортостан на конец отчетного периода 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  <w:r w:rsidRPr="00AE3AE7">
              <w:rPr>
                <w:sz w:val="18"/>
                <w:szCs w:val="18"/>
              </w:rPr>
              <w:t>0500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E1" w:rsidRPr="00AE3AE7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</w:tr>
    </w:tbl>
    <w:p w:rsidR="000446E1" w:rsidRDefault="000446E1">
      <w:pPr>
        <w:pStyle w:val="ConsPlusNormal"/>
        <w:jc w:val="right"/>
        <w:rPr>
          <w:rFonts w:cs="Times New Roman"/>
        </w:rPr>
      </w:pPr>
    </w:p>
    <w:p w:rsidR="000446E1" w:rsidRDefault="000446E1">
      <w:pPr>
        <w:pStyle w:val="ConsPlusNormal"/>
        <w:jc w:val="right"/>
        <w:rPr>
          <w:rFonts w:cs="Times New Roman"/>
        </w:rPr>
      </w:pPr>
    </w:p>
    <w:p w:rsidR="000446E1" w:rsidRDefault="000446E1">
      <w:pPr>
        <w:pStyle w:val="ConsPlusNormal"/>
        <w:jc w:val="right"/>
        <w:rPr>
          <w:rFonts w:cs="Times New Roman"/>
        </w:rPr>
      </w:pPr>
    </w:p>
    <w:p w:rsidR="000446E1" w:rsidRDefault="000446E1">
      <w:pPr>
        <w:pStyle w:val="ConsPlusNormal"/>
        <w:jc w:val="right"/>
        <w:rPr>
          <w:rFonts w:cs="Times New Roman"/>
        </w:rPr>
      </w:pPr>
    </w:p>
    <w:p w:rsidR="000446E1" w:rsidRDefault="000446E1"/>
    <w:p w:rsidR="000446E1" w:rsidRDefault="000446E1"/>
    <w:p w:rsidR="000446E1" w:rsidRDefault="000446E1"/>
    <w:p w:rsidR="000446E1" w:rsidRDefault="000446E1"/>
    <w:p w:rsidR="000446E1" w:rsidRDefault="000446E1"/>
    <w:p w:rsidR="000446E1" w:rsidRDefault="000446E1"/>
    <w:p w:rsidR="000446E1" w:rsidRDefault="000446E1"/>
    <w:p w:rsidR="000446E1" w:rsidRDefault="000446E1"/>
    <w:p w:rsidR="000446E1" w:rsidRDefault="000446E1"/>
    <w:p w:rsidR="000446E1" w:rsidRDefault="000446E1"/>
    <w:p w:rsidR="000446E1" w:rsidRDefault="000446E1"/>
    <w:p w:rsidR="000446E1" w:rsidRDefault="000446E1"/>
    <w:p w:rsidR="000446E1" w:rsidRDefault="000446E1"/>
    <w:p w:rsidR="000446E1" w:rsidRDefault="000446E1"/>
    <w:p w:rsidR="000446E1" w:rsidRDefault="000446E1"/>
    <w:p w:rsidR="000446E1" w:rsidRDefault="000446E1"/>
    <w:p w:rsidR="000446E1" w:rsidRPr="0002173A" w:rsidRDefault="000446E1" w:rsidP="00397D6D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3</w:t>
      </w:r>
    </w:p>
    <w:p w:rsidR="000446E1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к Порядку составления</w:t>
      </w:r>
      <w:r w:rsidRPr="001924CE">
        <w:rPr>
          <w:rFonts w:ascii="Times New Roman" w:hAnsi="Times New Roman" w:cs="Times New Roman"/>
          <w:sz w:val="18"/>
          <w:szCs w:val="18"/>
        </w:rPr>
        <w:t xml:space="preserve"> </w:t>
      </w:r>
      <w:r w:rsidRPr="0002173A">
        <w:rPr>
          <w:rFonts w:ascii="Times New Roman" w:hAnsi="Times New Roman" w:cs="Times New Roman"/>
          <w:sz w:val="18"/>
          <w:szCs w:val="18"/>
        </w:rPr>
        <w:t>и ведения кассового плана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2173A">
        <w:rPr>
          <w:rFonts w:ascii="Times New Roman" w:hAnsi="Times New Roman" w:cs="Times New Roman"/>
          <w:sz w:val="18"/>
          <w:szCs w:val="18"/>
        </w:rPr>
        <w:t>исполнения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2173A">
        <w:rPr>
          <w:rFonts w:ascii="Times New Roman" w:hAnsi="Times New Roman" w:cs="Times New Roman"/>
          <w:sz w:val="18"/>
          <w:szCs w:val="18"/>
        </w:rPr>
        <w:t>бюджета</w:t>
      </w:r>
      <w:r>
        <w:rPr>
          <w:rFonts w:ascii="Times New Roman" w:hAnsi="Times New Roman" w:cs="Times New Roman"/>
          <w:sz w:val="18"/>
          <w:szCs w:val="18"/>
        </w:rPr>
        <w:t xml:space="preserve"> СП </w:t>
      </w:r>
      <w:proofErr w:type="spellStart"/>
      <w:r w:rsidR="00B344A9">
        <w:rPr>
          <w:rFonts w:ascii="Times New Roman" w:hAnsi="Times New Roman" w:cs="Times New Roman"/>
          <w:sz w:val="18"/>
          <w:szCs w:val="18"/>
        </w:rPr>
        <w:t>Новокильбахтинский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 муниципального района </w:t>
      </w:r>
    </w:p>
    <w:p w:rsidR="000446E1" w:rsidRPr="0002173A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Калтасинский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0446E1" w:rsidRPr="0002173A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0446E1" w:rsidRDefault="000446E1" w:rsidP="00397D6D">
      <w:pPr>
        <w:pStyle w:val="ConsPlusNormal"/>
        <w:ind w:left="10773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текущем финансовом году</w:t>
      </w:r>
      <w:r w:rsidRPr="00425693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</w:p>
    <w:p w:rsidR="000446E1" w:rsidRPr="00425693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425693">
        <w:rPr>
          <w:rFonts w:ascii="Times New Roman" w:hAnsi="Times New Roman" w:cs="Times New Roman"/>
          <w:sz w:val="18"/>
          <w:szCs w:val="18"/>
        </w:rPr>
        <w:t>от «</w:t>
      </w:r>
      <w:r w:rsidR="00431703">
        <w:rPr>
          <w:rFonts w:ascii="Times New Roman" w:hAnsi="Times New Roman" w:cs="Times New Roman"/>
          <w:sz w:val="18"/>
          <w:szCs w:val="18"/>
        </w:rPr>
        <w:t>30</w:t>
      </w:r>
      <w:r w:rsidRPr="00425693">
        <w:rPr>
          <w:rFonts w:ascii="Times New Roman" w:hAnsi="Times New Roman" w:cs="Times New Roman"/>
          <w:sz w:val="18"/>
          <w:szCs w:val="18"/>
        </w:rPr>
        <w:t xml:space="preserve">» </w:t>
      </w:r>
      <w:r w:rsidR="00431703">
        <w:rPr>
          <w:rFonts w:ascii="Times New Roman" w:hAnsi="Times New Roman" w:cs="Times New Roman"/>
          <w:sz w:val="18"/>
          <w:szCs w:val="18"/>
        </w:rPr>
        <w:t>декабря</w:t>
      </w:r>
      <w:r w:rsidRPr="00425693">
        <w:rPr>
          <w:rFonts w:ascii="Times New Roman" w:hAnsi="Times New Roman" w:cs="Times New Roman"/>
          <w:sz w:val="18"/>
          <w:szCs w:val="18"/>
        </w:rPr>
        <w:t xml:space="preserve"> 20</w:t>
      </w:r>
      <w:r w:rsidR="00D22E2B">
        <w:rPr>
          <w:rFonts w:ascii="Times New Roman" w:hAnsi="Times New Roman" w:cs="Times New Roman"/>
          <w:sz w:val="18"/>
          <w:szCs w:val="18"/>
        </w:rPr>
        <w:t>2</w:t>
      </w:r>
      <w:r w:rsidR="00431703">
        <w:rPr>
          <w:rFonts w:ascii="Times New Roman" w:hAnsi="Times New Roman" w:cs="Times New Roman"/>
          <w:sz w:val="18"/>
          <w:szCs w:val="18"/>
        </w:rPr>
        <w:t>0</w:t>
      </w:r>
      <w:r w:rsidRPr="00425693">
        <w:rPr>
          <w:rFonts w:ascii="Times New Roman" w:hAnsi="Times New Roman" w:cs="Times New Roman"/>
          <w:sz w:val="18"/>
          <w:szCs w:val="18"/>
        </w:rPr>
        <w:t xml:space="preserve"> г. № </w:t>
      </w:r>
      <w:r w:rsidR="00431703">
        <w:rPr>
          <w:rFonts w:ascii="Times New Roman" w:hAnsi="Times New Roman" w:cs="Times New Roman"/>
          <w:sz w:val="18"/>
          <w:szCs w:val="18"/>
        </w:rPr>
        <w:t>28</w:t>
      </w:r>
    </w:p>
    <w:p w:rsidR="000446E1" w:rsidRPr="00425693" w:rsidRDefault="000446E1" w:rsidP="00397D6D">
      <w:pPr>
        <w:pStyle w:val="ConsPlusNormal"/>
        <w:jc w:val="right"/>
        <w:rPr>
          <w:rFonts w:cs="Times New Roman"/>
          <w:sz w:val="18"/>
          <w:szCs w:val="18"/>
        </w:rPr>
      </w:pPr>
    </w:p>
    <w:p w:rsidR="000446E1" w:rsidRPr="0002173A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</w:p>
    <w:p w:rsidR="000446E1" w:rsidRPr="0002173A" w:rsidRDefault="000446E1" w:rsidP="00397D6D">
      <w:pPr>
        <w:rPr>
          <w:sz w:val="18"/>
          <w:szCs w:val="18"/>
        </w:rPr>
      </w:pPr>
    </w:p>
    <w:p w:rsidR="000446E1" w:rsidRPr="0002173A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ПРОГНОЗ ПОСТУПЛЕНИЙ ПО ДОХОДАМ</w:t>
      </w:r>
    </w:p>
    <w:p w:rsidR="000446E1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БЮДЖЕТА</w:t>
      </w:r>
      <w:r>
        <w:rPr>
          <w:rFonts w:ascii="Times New Roman" w:hAnsi="Times New Roman" w:cs="Times New Roman"/>
          <w:sz w:val="18"/>
          <w:szCs w:val="18"/>
        </w:rPr>
        <w:t xml:space="preserve"> СП </w:t>
      </w:r>
      <w:r w:rsidR="00B344A9">
        <w:rPr>
          <w:rFonts w:ascii="Times New Roman" w:hAnsi="Times New Roman" w:cs="Times New Roman"/>
          <w:sz w:val="18"/>
          <w:szCs w:val="18"/>
        </w:rPr>
        <w:t>НОВОКИЛЬБАХТИНСКИЙ</w:t>
      </w:r>
      <w:r>
        <w:rPr>
          <w:rFonts w:ascii="Times New Roman" w:hAnsi="Times New Roman" w:cs="Times New Roman"/>
          <w:sz w:val="18"/>
          <w:szCs w:val="18"/>
        </w:rPr>
        <w:t xml:space="preserve"> СЕЛЬСОВЕТМУНИЦАЛЬНОГО РАЙОНА КАЛТАСИНСКИЙ РАЙОН</w:t>
      </w:r>
    </w:p>
    <w:p w:rsidR="000446E1" w:rsidRPr="0002173A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 РЕСПУБЛИКИ БАШКОРТОСТАН НА ТЕКУЩИЙ ФИНАНСОВЫЙ ГОД </w:t>
      </w:r>
    </w:p>
    <w:p w:rsidR="000446E1" w:rsidRPr="0002173A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0446E1" w:rsidRPr="0002173A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на "_____" ________________ 20___ г.</w:t>
      </w:r>
    </w:p>
    <w:p w:rsidR="000446E1" w:rsidRPr="0002173A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0446E1" w:rsidRPr="0002173A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0446E1" w:rsidRPr="0002173A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Главный администратор доходов б</w:t>
      </w:r>
      <w:r w:rsidRPr="0002173A">
        <w:rPr>
          <w:rFonts w:ascii="Times New Roman" w:hAnsi="Times New Roman" w:cs="Times New Roman"/>
          <w:sz w:val="18"/>
          <w:szCs w:val="18"/>
        </w:rPr>
        <w:t>юджета</w:t>
      </w:r>
      <w:r>
        <w:rPr>
          <w:rFonts w:ascii="Times New Roman" w:hAnsi="Times New Roman" w:cs="Times New Roman"/>
          <w:sz w:val="18"/>
          <w:szCs w:val="18"/>
        </w:rPr>
        <w:t xml:space="preserve"> СП </w:t>
      </w:r>
      <w:proofErr w:type="spellStart"/>
      <w:r w:rsidR="00B344A9">
        <w:rPr>
          <w:rFonts w:ascii="Times New Roman" w:hAnsi="Times New Roman" w:cs="Times New Roman"/>
          <w:sz w:val="18"/>
          <w:szCs w:val="18"/>
        </w:rPr>
        <w:t>Новокильбахтинский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</w:t>
      </w:r>
    </w:p>
    <w:p w:rsidR="000446E1" w:rsidRPr="0002173A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муниципального района</w:t>
      </w:r>
      <w:r w:rsidRPr="0002173A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>
        <w:rPr>
          <w:rFonts w:ascii="Times New Roman" w:hAnsi="Times New Roman" w:cs="Times New Roman"/>
          <w:sz w:val="18"/>
          <w:szCs w:val="18"/>
        </w:rPr>
        <w:t>Калтасинский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 </w:t>
      </w:r>
      <w:r w:rsidRPr="0002173A">
        <w:rPr>
          <w:rFonts w:ascii="Times New Roman" w:hAnsi="Times New Roman" w:cs="Times New Roman"/>
          <w:sz w:val="18"/>
          <w:szCs w:val="18"/>
        </w:rPr>
        <w:t xml:space="preserve">Республики Башкортостан                                                                                                     </w:t>
      </w:r>
    </w:p>
    <w:p w:rsidR="000446E1" w:rsidRPr="0002173A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(соответствующий отраслевой отдел)    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  <w:r w:rsidRPr="0002173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02173A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p w:rsidR="000446E1" w:rsidRPr="0002173A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tbl>
      <w:tblPr>
        <w:tblW w:w="149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1417"/>
        <w:gridCol w:w="784"/>
        <w:gridCol w:w="775"/>
        <w:gridCol w:w="567"/>
        <w:gridCol w:w="851"/>
        <w:gridCol w:w="709"/>
        <w:gridCol w:w="567"/>
        <w:gridCol w:w="709"/>
        <w:gridCol w:w="993"/>
        <w:gridCol w:w="709"/>
        <w:gridCol w:w="709"/>
        <w:gridCol w:w="992"/>
        <w:gridCol w:w="992"/>
        <w:gridCol w:w="851"/>
        <w:gridCol w:w="708"/>
        <w:gridCol w:w="851"/>
        <w:gridCol w:w="709"/>
      </w:tblGrid>
      <w:tr w:rsidR="000446E1" w:rsidRPr="004362F8">
        <w:tc>
          <w:tcPr>
            <w:tcW w:w="1055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БК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2CA0">
              <w:rPr>
                <w:rFonts w:ascii="Times New Roman" w:hAnsi="Times New Roman" w:cs="Times New Roman"/>
                <w:sz w:val="18"/>
                <w:szCs w:val="18"/>
              </w:rPr>
              <w:t>и дополнительной классификации</w:t>
            </w:r>
          </w:p>
        </w:tc>
        <w:tc>
          <w:tcPr>
            <w:tcW w:w="784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775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567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567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09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993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709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709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992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708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709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0446E1" w:rsidRPr="004362F8">
        <w:tc>
          <w:tcPr>
            <w:tcW w:w="1055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4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vAlign w:val="center"/>
          </w:tcPr>
          <w:p w:rsidR="000446E1" w:rsidRPr="0002173A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446E1" w:rsidRPr="004362F8">
        <w:tc>
          <w:tcPr>
            <w:tcW w:w="1055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4362F8">
        <w:tc>
          <w:tcPr>
            <w:tcW w:w="1055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17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446E1" w:rsidRPr="0002173A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446E1" w:rsidRPr="0002173A" w:rsidRDefault="000446E1" w:rsidP="00397D6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02173A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Руководитель              _____________   ___________________________________</w:t>
      </w:r>
    </w:p>
    <w:p w:rsidR="000446E1" w:rsidRPr="0002173A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02173A">
        <w:rPr>
          <w:rFonts w:ascii="Times New Roman" w:hAnsi="Times New Roman" w:cs="Times New Roman"/>
          <w:sz w:val="18"/>
          <w:szCs w:val="18"/>
        </w:rPr>
        <w:t xml:space="preserve"> (подпись)                     (расшифровка подписи)</w:t>
      </w:r>
    </w:p>
    <w:p w:rsidR="000446E1" w:rsidRPr="0002173A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02173A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0446E1" w:rsidRPr="0002173A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                              (должность)        (подпись)     (расшифровка подписи)    (телефон)</w:t>
      </w:r>
    </w:p>
    <w:p w:rsidR="000446E1" w:rsidRPr="0002173A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02173A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"_____" __________________ 20___ г.</w:t>
      </w:r>
    </w:p>
    <w:p w:rsidR="000446E1" w:rsidRDefault="000446E1"/>
    <w:p w:rsidR="000446E1" w:rsidRDefault="000446E1"/>
    <w:p w:rsidR="000446E1" w:rsidRDefault="000446E1"/>
    <w:p w:rsidR="000446E1" w:rsidRDefault="000446E1"/>
    <w:p w:rsidR="000446E1" w:rsidRPr="00574455" w:rsidRDefault="000446E1" w:rsidP="00397D6D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№</w:t>
      </w:r>
      <w:r w:rsidRPr="0057445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4</w:t>
      </w:r>
    </w:p>
    <w:p w:rsidR="000446E1" w:rsidRPr="00574455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к Порядку составления и ведения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74455">
        <w:rPr>
          <w:rFonts w:ascii="Times New Roman" w:hAnsi="Times New Roman" w:cs="Times New Roman"/>
          <w:sz w:val="18"/>
          <w:szCs w:val="18"/>
        </w:rPr>
        <w:t>кассового</w:t>
      </w:r>
    </w:p>
    <w:p w:rsidR="000446E1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плана исполнения бюджета</w:t>
      </w:r>
      <w:r>
        <w:rPr>
          <w:rFonts w:ascii="Times New Roman" w:hAnsi="Times New Roman" w:cs="Times New Roman"/>
          <w:sz w:val="18"/>
          <w:szCs w:val="18"/>
        </w:rPr>
        <w:t xml:space="preserve"> СП </w:t>
      </w:r>
      <w:proofErr w:type="spellStart"/>
      <w:r w:rsidR="00B344A9">
        <w:rPr>
          <w:rFonts w:ascii="Times New Roman" w:hAnsi="Times New Roman" w:cs="Times New Roman"/>
          <w:sz w:val="18"/>
          <w:szCs w:val="18"/>
        </w:rPr>
        <w:t>Новокильбахтинский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 муниципального района</w:t>
      </w:r>
    </w:p>
    <w:p w:rsidR="000446E1" w:rsidRPr="00574455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Калтасинский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0446E1" w:rsidRPr="00574455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0446E1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0446E1" w:rsidRPr="00D22E2B" w:rsidRDefault="000446E1" w:rsidP="00397D6D">
      <w:pPr>
        <w:pStyle w:val="ConsPlusNormal"/>
        <w:ind w:left="10773"/>
        <w:rPr>
          <w:rFonts w:ascii="Times New Roman" w:hAnsi="Times New Roman" w:cs="Times New Roman"/>
          <w:sz w:val="20"/>
          <w:szCs w:val="20"/>
        </w:rPr>
      </w:pPr>
      <w:r w:rsidRPr="0002173A">
        <w:t xml:space="preserve"> </w:t>
      </w:r>
      <w:r w:rsidRPr="00D22E2B">
        <w:rPr>
          <w:rFonts w:ascii="Times New Roman" w:hAnsi="Times New Roman" w:cs="Times New Roman"/>
          <w:sz w:val="20"/>
          <w:szCs w:val="20"/>
        </w:rPr>
        <w:t>от «</w:t>
      </w:r>
      <w:r w:rsidR="00431703">
        <w:rPr>
          <w:rFonts w:ascii="Times New Roman" w:hAnsi="Times New Roman" w:cs="Times New Roman"/>
          <w:sz w:val="20"/>
          <w:szCs w:val="20"/>
        </w:rPr>
        <w:t>30</w:t>
      </w:r>
      <w:r w:rsidRPr="00D22E2B">
        <w:rPr>
          <w:rFonts w:ascii="Times New Roman" w:hAnsi="Times New Roman" w:cs="Times New Roman"/>
          <w:sz w:val="20"/>
          <w:szCs w:val="20"/>
        </w:rPr>
        <w:t xml:space="preserve">» </w:t>
      </w:r>
      <w:r w:rsidR="00431703">
        <w:rPr>
          <w:rFonts w:ascii="Times New Roman" w:hAnsi="Times New Roman" w:cs="Times New Roman"/>
          <w:sz w:val="20"/>
          <w:szCs w:val="20"/>
        </w:rPr>
        <w:t xml:space="preserve">декабря </w:t>
      </w:r>
      <w:r w:rsidRPr="00D22E2B">
        <w:rPr>
          <w:rFonts w:ascii="Times New Roman" w:hAnsi="Times New Roman" w:cs="Times New Roman"/>
          <w:sz w:val="20"/>
          <w:szCs w:val="20"/>
        </w:rPr>
        <w:t xml:space="preserve"> 20</w:t>
      </w:r>
      <w:r w:rsidR="00D22E2B" w:rsidRPr="00D22E2B">
        <w:rPr>
          <w:rFonts w:ascii="Times New Roman" w:hAnsi="Times New Roman" w:cs="Times New Roman"/>
          <w:sz w:val="20"/>
          <w:szCs w:val="20"/>
        </w:rPr>
        <w:t>2</w:t>
      </w:r>
      <w:r w:rsidR="00431703">
        <w:rPr>
          <w:rFonts w:ascii="Times New Roman" w:hAnsi="Times New Roman" w:cs="Times New Roman"/>
          <w:sz w:val="20"/>
          <w:szCs w:val="20"/>
        </w:rPr>
        <w:t>0</w:t>
      </w:r>
      <w:r w:rsidRPr="00D22E2B">
        <w:rPr>
          <w:rFonts w:ascii="Times New Roman" w:hAnsi="Times New Roman" w:cs="Times New Roman"/>
          <w:sz w:val="20"/>
          <w:szCs w:val="20"/>
        </w:rPr>
        <w:t xml:space="preserve"> г. № </w:t>
      </w:r>
      <w:r w:rsidR="00431703">
        <w:rPr>
          <w:rFonts w:ascii="Times New Roman" w:hAnsi="Times New Roman" w:cs="Times New Roman"/>
          <w:sz w:val="20"/>
          <w:szCs w:val="20"/>
        </w:rPr>
        <w:t>28</w:t>
      </w:r>
    </w:p>
    <w:p w:rsidR="000446E1" w:rsidRPr="00574455" w:rsidRDefault="000446E1" w:rsidP="00397D6D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0446E1" w:rsidRPr="00574455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ПРОГНОЗ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74455">
        <w:rPr>
          <w:rFonts w:ascii="Times New Roman" w:hAnsi="Times New Roman" w:cs="Times New Roman"/>
          <w:sz w:val="18"/>
          <w:szCs w:val="18"/>
        </w:rPr>
        <w:t>ПОСТУПЛЕНИЙ НАЛОГОВЫХ И НЕНАЛОГОВЫХ</w:t>
      </w:r>
    </w:p>
    <w:p w:rsidR="000446E1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ДОХОДОВ В БЮДЖЕТ</w:t>
      </w:r>
      <w:r>
        <w:rPr>
          <w:rFonts w:ascii="Times New Roman" w:hAnsi="Times New Roman" w:cs="Times New Roman"/>
          <w:sz w:val="18"/>
          <w:szCs w:val="18"/>
        </w:rPr>
        <w:t xml:space="preserve"> СП </w:t>
      </w:r>
      <w:r w:rsidR="00B344A9">
        <w:rPr>
          <w:rFonts w:ascii="Times New Roman" w:hAnsi="Times New Roman" w:cs="Times New Roman"/>
          <w:sz w:val="18"/>
          <w:szCs w:val="18"/>
        </w:rPr>
        <w:t>НОВОКИЛЬБАХТИНСКИЙ</w:t>
      </w:r>
      <w:r>
        <w:rPr>
          <w:rFonts w:ascii="Times New Roman" w:hAnsi="Times New Roman" w:cs="Times New Roman"/>
          <w:sz w:val="18"/>
          <w:szCs w:val="18"/>
        </w:rPr>
        <w:t xml:space="preserve"> СЕЛЬСОВЕТ МУНИЦИПАЛЬНОГО РАЙОНА КАЛТАСИНСКИЙ РАЙОН</w:t>
      </w:r>
      <w:r w:rsidRPr="0057445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446E1" w:rsidRPr="00574455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0446E1" w:rsidRPr="00574455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НА ТЕКУЩИЙ ФИНАНСОВЫЙ ГОД</w:t>
      </w:r>
    </w:p>
    <w:p w:rsidR="000446E1" w:rsidRPr="00574455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на "__" ___________ 20__ г.</w:t>
      </w:r>
    </w:p>
    <w:p w:rsidR="000446E1" w:rsidRPr="00574455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574455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Единица измерения: руб.</w:t>
      </w:r>
    </w:p>
    <w:tbl>
      <w:tblPr>
        <w:tblW w:w="154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63"/>
        <w:gridCol w:w="1418"/>
        <w:gridCol w:w="786"/>
        <w:gridCol w:w="851"/>
        <w:gridCol w:w="600"/>
        <w:gridCol w:w="959"/>
        <w:gridCol w:w="709"/>
        <w:gridCol w:w="600"/>
        <w:gridCol w:w="600"/>
        <w:gridCol w:w="926"/>
        <w:gridCol w:w="600"/>
        <w:gridCol w:w="676"/>
        <w:gridCol w:w="850"/>
        <w:gridCol w:w="992"/>
        <w:gridCol w:w="851"/>
        <w:gridCol w:w="709"/>
        <w:gridCol w:w="850"/>
        <w:gridCol w:w="720"/>
      </w:tblGrid>
      <w:tr w:rsidR="000446E1" w:rsidRPr="00FF104B">
        <w:tc>
          <w:tcPr>
            <w:tcW w:w="1763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3BD7"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786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нварь</w:t>
            </w:r>
          </w:p>
        </w:tc>
        <w:tc>
          <w:tcPr>
            <w:tcW w:w="851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евраль</w:t>
            </w:r>
          </w:p>
        </w:tc>
        <w:tc>
          <w:tcPr>
            <w:tcW w:w="60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арт</w:t>
            </w:r>
          </w:p>
        </w:tc>
        <w:tc>
          <w:tcPr>
            <w:tcW w:w="959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прель</w:t>
            </w:r>
          </w:p>
        </w:tc>
        <w:tc>
          <w:tcPr>
            <w:tcW w:w="60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</w:p>
        </w:tc>
        <w:tc>
          <w:tcPr>
            <w:tcW w:w="60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юнь</w:t>
            </w:r>
          </w:p>
        </w:tc>
        <w:tc>
          <w:tcPr>
            <w:tcW w:w="926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60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юль</w:t>
            </w:r>
          </w:p>
        </w:tc>
        <w:tc>
          <w:tcPr>
            <w:tcW w:w="676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вгуст</w:t>
            </w:r>
          </w:p>
        </w:tc>
        <w:tc>
          <w:tcPr>
            <w:tcW w:w="85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ентябрь</w:t>
            </w:r>
          </w:p>
        </w:tc>
        <w:tc>
          <w:tcPr>
            <w:tcW w:w="992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ктябрь</w:t>
            </w:r>
          </w:p>
        </w:tc>
        <w:tc>
          <w:tcPr>
            <w:tcW w:w="709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оябрь</w:t>
            </w:r>
          </w:p>
        </w:tc>
        <w:tc>
          <w:tcPr>
            <w:tcW w:w="85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екабрь</w:t>
            </w:r>
          </w:p>
        </w:tc>
        <w:tc>
          <w:tcPr>
            <w:tcW w:w="72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0446E1" w:rsidRPr="00FF104B">
        <w:tc>
          <w:tcPr>
            <w:tcW w:w="1763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6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9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0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76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446E1" w:rsidRPr="00FF104B">
        <w:tc>
          <w:tcPr>
            <w:tcW w:w="1763" w:type="dxa"/>
          </w:tcPr>
          <w:p w:rsidR="000446E1" w:rsidRPr="00574455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доходы, в том числе:</w:t>
            </w:r>
          </w:p>
        </w:tc>
        <w:tc>
          <w:tcPr>
            <w:tcW w:w="1418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0210</w:t>
            </w:r>
          </w:p>
        </w:tc>
        <w:tc>
          <w:tcPr>
            <w:tcW w:w="786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FF104B">
        <w:tc>
          <w:tcPr>
            <w:tcW w:w="1763" w:type="dxa"/>
          </w:tcPr>
          <w:p w:rsidR="000446E1" w:rsidRPr="00574455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налоговые доходы</w:t>
            </w:r>
          </w:p>
        </w:tc>
        <w:tc>
          <w:tcPr>
            <w:tcW w:w="1418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0211</w:t>
            </w:r>
          </w:p>
        </w:tc>
        <w:tc>
          <w:tcPr>
            <w:tcW w:w="786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FF104B">
        <w:tc>
          <w:tcPr>
            <w:tcW w:w="1763" w:type="dxa"/>
          </w:tcPr>
          <w:p w:rsidR="000446E1" w:rsidRPr="00574455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1418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0212</w:t>
            </w:r>
          </w:p>
        </w:tc>
        <w:tc>
          <w:tcPr>
            <w:tcW w:w="786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446E1" w:rsidRPr="00574455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446E1" w:rsidRPr="00574455" w:rsidRDefault="000446E1" w:rsidP="00397D6D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574455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Руководитель</w:t>
      </w:r>
    </w:p>
    <w:p w:rsidR="000446E1" w:rsidRPr="00574455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(иное уполномоченное лицо)   _________    _______________________</w:t>
      </w:r>
    </w:p>
    <w:p w:rsidR="000446E1" w:rsidRPr="00574455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574455">
        <w:rPr>
          <w:rFonts w:ascii="Times New Roman" w:hAnsi="Times New Roman" w:cs="Times New Roman"/>
          <w:sz w:val="18"/>
          <w:szCs w:val="18"/>
        </w:rPr>
        <w:t xml:space="preserve">        (подпись)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574455">
        <w:rPr>
          <w:rFonts w:ascii="Times New Roman" w:hAnsi="Times New Roman" w:cs="Times New Roman"/>
          <w:sz w:val="18"/>
          <w:szCs w:val="18"/>
        </w:rPr>
        <w:t xml:space="preserve">    (расшифровка подписи)</w:t>
      </w:r>
    </w:p>
    <w:p w:rsidR="000446E1" w:rsidRPr="00574455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Исполнитель ______________ ___________ _____________________ _________</w:t>
      </w: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574455">
        <w:rPr>
          <w:rFonts w:ascii="Times New Roman" w:hAnsi="Times New Roman" w:cs="Times New Roman"/>
          <w:sz w:val="18"/>
          <w:szCs w:val="18"/>
        </w:rPr>
        <w:t xml:space="preserve">    (должность)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574455">
        <w:rPr>
          <w:rFonts w:ascii="Times New Roman" w:hAnsi="Times New Roman" w:cs="Times New Roman"/>
          <w:sz w:val="18"/>
          <w:szCs w:val="18"/>
        </w:rPr>
        <w:t xml:space="preserve">  (подпись)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574455">
        <w:rPr>
          <w:rFonts w:ascii="Times New Roman" w:hAnsi="Times New Roman" w:cs="Times New Roman"/>
          <w:sz w:val="18"/>
          <w:szCs w:val="18"/>
        </w:rPr>
        <w:t xml:space="preserve"> (расшифровка подписи) (телефон)</w:t>
      </w: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574455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02173A" w:rsidRDefault="000446E1" w:rsidP="00397D6D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5</w:t>
      </w:r>
    </w:p>
    <w:p w:rsidR="000446E1" w:rsidRPr="0002173A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к Порядку составления</w:t>
      </w:r>
      <w:r w:rsidRPr="00C02F28">
        <w:rPr>
          <w:rFonts w:ascii="Times New Roman" w:hAnsi="Times New Roman" w:cs="Times New Roman"/>
          <w:sz w:val="18"/>
          <w:szCs w:val="18"/>
        </w:rPr>
        <w:t xml:space="preserve"> </w:t>
      </w:r>
      <w:r w:rsidRPr="0002173A">
        <w:rPr>
          <w:rFonts w:ascii="Times New Roman" w:hAnsi="Times New Roman" w:cs="Times New Roman"/>
          <w:sz w:val="18"/>
          <w:szCs w:val="18"/>
        </w:rPr>
        <w:t>и ведения кассового</w:t>
      </w:r>
    </w:p>
    <w:p w:rsidR="000446E1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плана исполнения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2173A">
        <w:rPr>
          <w:rFonts w:ascii="Times New Roman" w:hAnsi="Times New Roman" w:cs="Times New Roman"/>
          <w:sz w:val="18"/>
          <w:szCs w:val="18"/>
        </w:rPr>
        <w:t>бюджета</w:t>
      </w:r>
      <w:r>
        <w:rPr>
          <w:rFonts w:ascii="Times New Roman" w:hAnsi="Times New Roman" w:cs="Times New Roman"/>
          <w:sz w:val="18"/>
          <w:szCs w:val="18"/>
        </w:rPr>
        <w:t xml:space="preserve"> СП </w:t>
      </w:r>
      <w:proofErr w:type="spellStart"/>
      <w:r w:rsidR="00B344A9">
        <w:rPr>
          <w:rFonts w:ascii="Times New Roman" w:hAnsi="Times New Roman" w:cs="Times New Roman"/>
          <w:sz w:val="18"/>
          <w:szCs w:val="18"/>
        </w:rPr>
        <w:t>Новокильбахтинский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 муниципального района </w:t>
      </w:r>
    </w:p>
    <w:p w:rsidR="000446E1" w:rsidRPr="0002173A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Калтасинский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0446E1" w:rsidRPr="0002173A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0446E1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0446E1" w:rsidRPr="00B45D12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 </w:t>
      </w:r>
      <w:r w:rsidRPr="00B45D12">
        <w:rPr>
          <w:rFonts w:ascii="Times New Roman" w:hAnsi="Times New Roman" w:cs="Times New Roman"/>
          <w:sz w:val="18"/>
          <w:szCs w:val="18"/>
        </w:rPr>
        <w:t>от «</w:t>
      </w:r>
      <w:r w:rsidR="00431703">
        <w:rPr>
          <w:rFonts w:ascii="Times New Roman" w:hAnsi="Times New Roman" w:cs="Times New Roman"/>
          <w:sz w:val="18"/>
          <w:szCs w:val="18"/>
        </w:rPr>
        <w:t>30</w:t>
      </w:r>
      <w:r w:rsidRPr="00B45D12">
        <w:rPr>
          <w:rFonts w:ascii="Times New Roman" w:hAnsi="Times New Roman" w:cs="Times New Roman"/>
          <w:sz w:val="18"/>
          <w:szCs w:val="18"/>
        </w:rPr>
        <w:t xml:space="preserve">» </w:t>
      </w:r>
      <w:r w:rsidR="00431703">
        <w:rPr>
          <w:rFonts w:ascii="Times New Roman" w:hAnsi="Times New Roman" w:cs="Times New Roman"/>
          <w:sz w:val="18"/>
          <w:szCs w:val="18"/>
        </w:rPr>
        <w:t>декабря</w:t>
      </w:r>
      <w:r w:rsidRPr="00B45D12">
        <w:rPr>
          <w:rFonts w:ascii="Times New Roman" w:hAnsi="Times New Roman" w:cs="Times New Roman"/>
          <w:sz w:val="18"/>
          <w:szCs w:val="18"/>
        </w:rPr>
        <w:t xml:space="preserve"> 20</w:t>
      </w:r>
      <w:r w:rsidR="00D22E2B">
        <w:rPr>
          <w:rFonts w:ascii="Times New Roman" w:hAnsi="Times New Roman" w:cs="Times New Roman"/>
          <w:sz w:val="18"/>
          <w:szCs w:val="18"/>
        </w:rPr>
        <w:t>2</w:t>
      </w:r>
      <w:r w:rsidR="00431703">
        <w:rPr>
          <w:rFonts w:ascii="Times New Roman" w:hAnsi="Times New Roman" w:cs="Times New Roman"/>
          <w:sz w:val="18"/>
          <w:szCs w:val="18"/>
        </w:rPr>
        <w:t>0</w:t>
      </w:r>
      <w:r w:rsidRPr="00B45D12">
        <w:rPr>
          <w:rFonts w:ascii="Times New Roman" w:hAnsi="Times New Roman" w:cs="Times New Roman"/>
          <w:sz w:val="18"/>
          <w:szCs w:val="18"/>
        </w:rPr>
        <w:t xml:space="preserve"> г. № </w:t>
      </w:r>
      <w:r w:rsidR="00431703">
        <w:rPr>
          <w:rFonts w:ascii="Times New Roman" w:hAnsi="Times New Roman" w:cs="Times New Roman"/>
          <w:sz w:val="18"/>
          <w:szCs w:val="18"/>
        </w:rPr>
        <w:t>28</w:t>
      </w:r>
    </w:p>
    <w:p w:rsidR="000446E1" w:rsidRPr="00B45D12" w:rsidRDefault="000446E1" w:rsidP="00397D6D">
      <w:pPr>
        <w:pStyle w:val="ConsPlusNormal"/>
        <w:rPr>
          <w:rFonts w:cs="Times New Roman"/>
          <w:sz w:val="18"/>
          <w:szCs w:val="18"/>
        </w:rPr>
      </w:pPr>
    </w:p>
    <w:p w:rsidR="000446E1" w:rsidRPr="0002173A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</w:p>
    <w:p w:rsidR="000446E1" w:rsidRPr="0002173A" w:rsidRDefault="000446E1" w:rsidP="00397D6D">
      <w:pPr>
        <w:rPr>
          <w:sz w:val="18"/>
          <w:szCs w:val="18"/>
        </w:rPr>
      </w:pPr>
    </w:p>
    <w:p w:rsidR="000446E1" w:rsidRPr="0002173A" w:rsidRDefault="000446E1" w:rsidP="00397D6D">
      <w:pPr>
        <w:rPr>
          <w:sz w:val="18"/>
          <w:szCs w:val="18"/>
        </w:rPr>
      </w:pPr>
    </w:p>
    <w:p w:rsidR="000446E1" w:rsidRPr="0002173A" w:rsidRDefault="000446E1" w:rsidP="00397D6D">
      <w:pPr>
        <w:rPr>
          <w:sz w:val="18"/>
          <w:szCs w:val="18"/>
        </w:rPr>
      </w:pPr>
    </w:p>
    <w:p w:rsidR="000446E1" w:rsidRPr="0002173A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ПРОГНОЗ ПОСТУПЛЕНИЙ ПО ДОХОДАМ</w:t>
      </w:r>
    </w:p>
    <w:p w:rsidR="000446E1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БЮДЖЕТА</w:t>
      </w:r>
      <w:r>
        <w:rPr>
          <w:rFonts w:ascii="Times New Roman" w:hAnsi="Times New Roman" w:cs="Times New Roman"/>
          <w:sz w:val="18"/>
          <w:szCs w:val="18"/>
        </w:rPr>
        <w:t xml:space="preserve"> СП </w:t>
      </w:r>
      <w:r w:rsidR="00B344A9">
        <w:rPr>
          <w:rFonts w:ascii="Times New Roman" w:hAnsi="Times New Roman" w:cs="Times New Roman"/>
          <w:sz w:val="18"/>
          <w:szCs w:val="18"/>
        </w:rPr>
        <w:t>НОВОКИЛЬБАХТИНСКИЙ</w:t>
      </w:r>
      <w:r>
        <w:rPr>
          <w:rFonts w:ascii="Times New Roman" w:hAnsi="Times New Roman" w:cs="Times New Roman"/>
          <w:sz w:val="18"/>
          <w:szCs w:val="18"/>
        </w:rPr>
        <w:t xml:space="preserve"> СЕЛЬСОВЕТМУНИЦИПАЛЬНОГО РАЙОНА КАЛТАСИНСКИЙ РАЙОН </w:t>
      </w:r>
      <w:r w:rsidRPr="0002173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446E1" w:rsidRPr="0002173A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РЕСПУБЛИКИ БАШКОРТОСТАН НА ТЕКУЩИЙ </w:t>
      </w:r>
      <w:r>
        <w:rPr>
          <w:rFonts w:ascii="Times New Roman" w:hAnsi="Times New Roman" w:cs="Times New Roman"/>
          <w:sz w:val="18"/>
          <w:szCs w:val="18"/>
        </w:rPr>
        <w:t>МЕСЯЦ</w:t>
      </w:r>
      <w:r w:rsidRPr="0002173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446E1" w:rsidRPr="0002173A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0446E1" w:rsidRPr="0002173A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на "_____" ________________ 20___ г.</w:t>
      </w:r>
    </w:p>
    <w:p w:rsidR="000446E1" w:rsidRPr="0002173A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0446E1" w:rsidRPr="0002173A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0446E1" w:rsidRPr="0002173A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0446E1" w:rsidRPr="0002173A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Главный администратор доходов  </w:t>
      </w:r>
      <w:r>
        <w:rPr>
          <w:rFonts w:ascii="Times New Roman" w:hAnsi="Times New Roman" w:cs="Times New Roman"/>
          <w:sz w:val="18"/>
          <w:szCs w:val="18"/>
        </w:rPr>
        <w:t xml:space="preserve">бюджета СП </w:t>
      </w:r>
      <w:proofErr w:type="spellStart"/>
      <w:r w:rsidR="00B344A9">
        <w:rPr>
          <w:rFonts w:ascii="Times New Roman" w:hAnsi="Times New Roman" w:cs="Times New Roman"/>
          <w:sz w:val="18"/>
          <w:szCs w:val="18"/>
        </w:rPr>
        <w:t>Новокильбахтинский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Pr="0002173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</w:p>
    <w:p w:rsidR="000446E1" w:rsidRPr="00255B65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55B65"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proofErr w:type="spellStart"/>
      <w:r w:rsidRPr="00255B65">
        <w:rPr>
          <w:rFonts w:ascii="Times New Roman" w:hAnsi="Times New Roman" w:cs="Times New Roman"/>
          <w:sz w:val="18"/>
          <w:szCs w:val="18"/>
        </w:rPr>
        <w:t>Калтасинский</w:t>
      </w:r>
      <w:proofErr w:type="spellEnd"/>
      <w:r w:rsidRPr="00255B65">
        <w:rPr>
          <w:rFonts w:ascii="Times New Roman" w:hAnsi="Times New Roman" w:cs="Times New Roman"/>
          <w:sz w:val="18"/>
          <w:szCs w:val="18"/>
        </w:rPr>
        <w:t xml:space="preserve"> район Республики Башкортостан                                                                                                     </w:t>
      </w:r>
    </w:p>
    <w:p w:rsidR="000446E1" w:rsidRPr="0002173A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55B65">
        <w:rPr>
          <w:rFonts w:ascii="Times New Roman" w:hAnsi="Times New Roman" w:cs="Times New Roman"/>
          <w:sz w:val="18"/>
          <w:szCs w:val="18"/>
        </w:rPr>
        <w:t>( отдел инспе</w:t>
      </w:r>
      <w:r>
        <w:rPr>
          <w:rFonts w:ascii="Times New Roman" w:hAnsi="Times New Roman" w:cs="Times New Roman"/>
          <w:sz w:val="18"/>
          <w:szCs w:val="18"/>
        </w:rPr>
        <w:t>к</w:t>
      </w:r>
      <w:r w:rsidRPr="00255B65">
        <w:rPr>
          <w:rFonts w:ascii="Times New Roman" w:hAnsi="Times New Roman" w:cs="Times New Roman"/>
          <w:sz w:val="18"/>
          <w:szCs w:val="18"/>
        </w:rPr>
        <w:t>ции по бюджету)     ___________________________________________________________________________</w:t>
      </w:r>
      <w:r w:rsidRPr="0002173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02173A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tbl>
      <w:tblPr>
        <w:tblW w:w="1471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33"/>
        <w:gridCol w:w="1559"/>
        <w:gridCol w:w="1560"/>
        <w:gridCol w:w="425"/>
        <w:gridCol w:w="433"/>
        <w:gridCol w:w="433"/>
        <w:gridCol w:w="433"/>
        <w:gridCol w:w="434"/>
        <w:gridCol w:w="433"/>
        <w:gridCol w:w="433"/>
        <w:gridCol w:w="433"/>
        <w:gridCol w:w="487"/>
        <w:gridCol w:w="425"/>
        <w:gridCol w:w="469"/>
        <w:gridCol w:w="469"/>
        <w:gridCol w:w="507"/>
        <w:gridCol w:w="427"/>
        <w:gridCol w:w="440"/>
        <w:gridCol w:w="427"/>
        <w:gridCol w:w="439"/>
        <w:gridCol w:w="427"/>
        <w:gridCol w:w="440"/>
        <w:gridCol w:w="427"/>
        <w:gridCol w:w="439"/>
        <w:gridCol w:w="427"/>
        <w:gridCol w:w="452"/>
      </w:tblGrid>
      <w:tr w:rsidR="000446E1" w:rsidRPr="00655F36">
        <w:trPr>
          <w:trHeight w:val="600"/>
        </w:trPr>
        <w:tc>
          <w:tcPr>
            <w:tcW w:w="1433" w:type="dxa"/>
            <w:vMerge w:val="restart"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Наименование</w:t>
            </w:r>
            <w:r>
              <w:rPr>
                <w:color w:val="000000"/>
                <w:sz w:val="18"/>
                <w:szCs w:val="18"/>
              </w:rPr>
              <w:t xml:space="preserve"> показателя</w:t>
            </w:r>
          </w:p>
        </w:tc>
        <w:tc>
          <w:tcPr>
            <w:tcW w:w="1559" w:type="dxa"/>
            <w:vMerge w:val="restart"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54515E">
              <w:rPr>
                <w:color w:val="000000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560" w:type="dxa"/>
            <w:vMerge w:val="restart"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Сумма на месяц, всего</w:t>
            </w:r>
          </w:p>
        </w:tc>
        <w:tc>
          <w:tcPr>
            <w:tcW w:w="10159" w:type="dxa"/>
            <w:gridSpan w:val="23"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в том числе по рабочим дням месяца:</w:t>
            </w:r>
          </w:p>
        </w:tc>
      </w:tr>
      <w:tr w:rsidR="000446E1" w:rsidRPr="00655F36">
        <w:trPr>
          <w:trHeight w:val="300"/>
        </w:trPr>
        <w:tc>
          <w:tcPr>
            <w:tcW w:w="1433" w:type="dxa"/>
            <w:vMerge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noWrap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noWrap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noWrap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noWrap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noWrap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6E1" w:rsidRPr="00655F36">
        <w:trPr>
          <w:trHeight w:val="300"/>
        </w:trPr>
        <w:tc>
          <w:tcPr>
            <w:tcW w:w="1433" w:type="dxa"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noWrap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3" w:type="dxa"/>
            <w:noWrap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33" w:type="dxa"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33" w:type="dxa"/>
            <w:noWrap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34" w:type="dxa"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33" w:type="dxa"/>
            <w:noWrap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33" w:type="dxa"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3" w:type="dxa"/>
            <w:noWrap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87" w:type="dxa"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noWrap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69" w:type="dxa"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69" w:type="dxa"/>
            <w:noWrap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07" w:type="dxa"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27" w:type="dxa"/>
            <w:noWrap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40" w:type="dxa"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27" w:type="dxa"/>
            <w:noWrap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39" w:type="dxa"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7" w:type="dxa"/>
            <w:noWrap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40" w:type="dxa"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27" w:type="dxa"/>
            <w:noWrap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39" w:type="dxa"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27" w:type="dxa"/>
            <w:noWrap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52" w:type="dxa"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</w:tr>
      <w:tr w:rsidR="000446E1" w:rsidRPr="00655F36">
        <w:trPr>
          <w:trHeight w:val="300"/>
        </w:trPr>
        <w:tc>
          <w:tcPr>
            <w:tcW w:w="1433" w:type="dxa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vAlign w:val="center"/>
          </w:tcPr>
          <w:p w:rsidR="000446E1" w:rsidRPr="00AF5557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vAlign w:val="center"/>
          </w:tcPr>
          <w:p w:rsidR="000446E1" w:rsidRPr="00AF5557" w:rsidRDefault="000446E1" w:rsidP="002746F0">
            <w:pPr>
              <w:jc w:val="right"/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</w:tcPr>
          <w:p w:rsidR="000446E1" w:rsidRPr="00AF5557" w:rsidRDefault="000446E1" w:rsidP="002746F0">
            <w:pPr>
              <w:jc w:val="right"/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noWrap/>
            <w:vAlign w:val="center"/>
          </w:tcPr>
          <w:p w:rsidR="000446E1" w:rsidRPr="00AF5557" w:rsidRDefault="000446E1" w:rsidP="002746F0">
            <w:pPr>
              <w:jc w:val="right"/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noWrap/>
            <w:vAlign w:val="center"/>
          </w:tcPr>
          <w:p w:rsidR="000446E1" w:rsidRPr="00AF5557" w:rsidRDefault="000446E1" w:rsidP="002746F0">
            <w:pPr>
              <w:jc w:val="right"/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noWrap/>
            <w:vAlign w:val="center"/>
          </w:tcPr>
          <w:p w:rsidR="000446E1" w:rsidRPr="00AF5557" w:rsidRDefault="000446E1" w:rsidP="002746F0">
            <w:pPr>
              <w:jc w:val="right"/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dxa"/>
            <w:noWrap/>
            <w:vAlign w:val="center"/>
          </w:tcPr>
          <w:p w:rsidR="000446E1" w:rsidRPr="00AF5557" w:rsidRDefault="000446E1" w:rsidP="002746F0">
            <w:pPr>
              <w:jc w:val="right"/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noWrap/>
            <w:vAlign w:val="center"/>
          </w:tcPr>
          <w:p w:rsidR="000446E1" w:rsidRPr="00AF5557" w:rsidRDefault="000446E1" w:rsidP="002746F0">
            <w:pPr>
              <w:jc w:val="right"/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noWrap/>
            <w:vAlign w:val="center"/>
          </w:tcPr>
          <w:p w:rsidR="000446E1" w:rsidRPr="00AF5557" w:rsidRDefault="000446E1" w:rsidP="002746F0">
            <w:pPr>
              <w:jc w:val="right"/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noWrap/>
            <w:vAlign w:val="center"/>
          </w:tcPr>
          <w:p w:rsidR="000446E1" w:rsidRPr="00AF5557" w:rsidRDefault="000446E1" w:rsidP="002746F0">
            <w:pPr>
              <w:jc w:val="right"/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7" w:type="dxa"/>
            <w:noWrap/>
            <w:vAlign w:val="center"/>
          </w:tcPr>
          <w:p w:rsidR="000446E1" w:rsidRPr="00AF5557" w:rsidRDefault="000446E1" w:rsidP="002746F0">
            <w:pPr>
              <w:jc w:val="right"/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</w:tcPr>
          <w:p w:rsidR="000446E1" w:rsidRPr="00AF5557" w:rsidRDefault="000446E1" w:rsidP="002746F0">
            <w:pPr>
              <w:jc w:val="right"/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noWrap/>
            <w:vAlign w:val="center"/>
          </w:tcPr>
          <w:p w:rsidR="000446E1" w:rsidRPr="00AF5557" w:rsidRDefault="000446E1" w:rsidP="002746F0">
            <w:pPr>
              <w:jc w:val="right"/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noWrap/>
            <w:vAlign w:val="center"/>
          </w:tcPr>
          <w:p w:rsidR="000446E1" w:rsidRPr="00AF5557" w:rsidRDefault="000446E1" w:rsidP="002746F0">
            <w:pPr>
              <w:jc w:val="right"/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noWrap/>
            <w:vAlign w:val="center"/>
          </w:tcPr>
          <w:p w:rsidR="000446E1" w:rsidRPr="00AF5557" w:rsidRDefault="000446E1" w:rsidP="002746F0">
            <w:pPr>
              <w:jc w:val="right"/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noWrap/>
            <w:vAlign w:val="center"/>
          </w:tcPr>
          <w:p w:rsidR="000446E1" w:rsidRPr="00AF5557" w:rsidRDefault="000446E1" w:rsidP="002746F0">
            <w:pPr>
              <w:jc w:val="right"/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noWrap/>
            <w:vAlign w:val="center"/>
          </w:tcPr>
          <w:p w:rsidR="000446E1" w:rsidRPr="00AF5557" w:rsidRDefault="000446E1" w:rsidP="002746F0">
            <w:pPr>
              <w:jc w:val="right"/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noWrap/>
            <w:vAlign w:val="center"/>
          </w:tcPr>
          <w:p w:rsidR="000446E1" w:rsidRPr="00AF5557" w:rsidRDefault="000446E1" w:rsidP="002746F0">
            <w:pPr>
              <w:jc w:val="right"/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46E1" w:rsidRPr="00655F36">
        <w:trPr>
          <w:trHeight w:val="300"/>
        </w:trPr>
        <w:tc>
          <w:tcPr>
            <w:tcW w:w="1433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7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 w:rsidRPr="00AF555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46E1" w:rsidRPr="00655F36">
        <w:trPr>
          <w:trHeight w:val="300"/>
        </w:trPr>
        <w:tc>
          <w:tcPr>
            <w:tcW w:w="1433" w:type="dxa"/>
            <w:noWrap/>
            <w:vAlign w:val="center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noWrap/>
            <w:vAlign w:val="bottom"/>
          </w:tcPr>
          <w:p w:rsidR="000446E1" w:rsidRPr="00AF5557" w:rsidRDefault="000446E1" w:rsidP="002746F0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0446E1" w:rsidRPr="0002173A" w:rsidRDefault="000446E1" w:rsidP="00397D6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02173A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Руководитель              _____________   ___________________________________</w:t>
      </w:r>
    </w:p>
    <w:p w:rsidR="000446E1" w:rsidRPr="0002173A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02173A">
        <w:rPr>
          <w:rFonts w:ascii="Times New Roman" w:hAnsi="Times New Roman" w:cs="Times New Roman"/>
          <w:sz w:val="18"/>
          <w:szCs w:val="18"/>
        </w:rPr>
        <w:t xml:space="preserve">          (подпись)                     (расшифровка подписи)</w:t>
      </w:r>
    </w:p>
    <w:p w:rsidR="000446E1" w:rsidRPr="0002173A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02173A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0446E1" w:rsidRPr="0002173A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                              (должность)        (подпись)     (расшифровка подписи)    (телефон)</w:t>
      </w: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574455" w:rsidRDefault="000446E1" w:rsidP="00397D6D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№</w:t>
      </w:r>
      <w:r w:rsidRPr="0057445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6</w:t>
      </w:r>
    </w:p>
    <w:p w:rsidR="000446E1" w:rsidRPr="00574455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к Порядку составления и ведения</w:t>
      </w:r>
    </w:p>
    <w:p w:rsidR="000446E1" w:rsidRPr="00574455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кассового плана исполнения бюджета</w:t>
      </w:r>
      <w:r>
        <w:rPr>
          <w:rFonts w:ascii="Times New Roman" w:hAnsi="Times New Roman" w:cs="Times New Roman"/>
          <w:sz w:val="18"/>
          <w:szCs w:val="18"/>
        </w:rPr>
        <w:t xml:space="preserve"> СП </w:t>
      </w:r>
      <w:proofErr w:type="spellStart"/>
      <w:r w:rsidR="00B344A9">
        <w:rPr>
          <w:rFonts w:ascii="Times New Roman" w:hAnsi="Times New Roman" w:cs="Times New Roman"/>
          <w:sz w:val="18"/>
          <w:szCs w:val="18"/>
        </w:rPr>
        <w:t>Новокильбахтинский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18"/>
          <w:szCs w:val="18"/>
        </w:rPr>
        <w:t>Калтасинскйи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0446E1" w:rsidRPr="00574455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0446E1" w:rsidRDefault="000446E1" w:rsidP="00397D6D">
      <w:pPr>
        <w:pStyle w:val="ConsPlusNormal"/>
        <w:ind w:left="10773"/>
        <w:rPr>
          <w:rFonts w:ascii="Times New Roman" w:hAnsi="Times New Roman" w:cs="Times New Roman"/>
          <w:color w:val="FF0000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в текущем финансовом году</w:t>
      </w:r>
      <w:r w:rsidRPr="00B45D12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</w:p>
    <w:p w:rsidR="000446E1" w:rsidRPr="00B45D12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B45D12">
        <w:rPr>
          <w:rFonts w:ascii="Times New Roman" w:hAnsi="Times New Roman" w:cs="Times New Roman"/>
          <w:sz w:val="18"/>
          <w:szCs w:val="18"/>
        </w:rPr>
        <w:t>от «</w:t>
      </w:r>
      <w:r w:rsidR="00431703">
        <w:rPr>
          <w:rFonts w:ascii="Times New Roman" w:hAnsi="Times New Roman" w:cs="Times New Roman"/>
          <w:sz w:val="18"/>
          <w:szCs w:val="18"/>
        </w:rPr>
        <w:t>30</w:t>
      </w:r>
      <w:r w:rsidRPr="00B45D12">
        <w:rPr>
          <w:rFonts w:ascii="Times New Roman" w:hAnsi="Times New Roman" w:cs="Times New Roman"/>
          <w:sz w:val="18"/>
          <w:szCs w:val="18"/>
        </w:rPr>
        <w:t xml:space="preserve">» </w:t>
      </w:r>
      <w:r w:rsidR="00431703">
        <w:rPr>
          <w:rFonts w:ascii="Times New Roman" w:hAnsi="Times New Roman" w:cs="Times New Roman"/>
          <w:sz w:val="18"/>
          <w:szCs w:val="18"/>
        </w:rPr>
        <w:t>декабря</w:t>
      </w:r>
      <w:r w:rsidRPr="00B45D12">
        <w:rPr>
          <w:rFonts w:ascii="Times New Roman" w:hAnsi="Times New Roman" w:cs="Times New Roman"/>
          <w:sz w:val="18"/>
          <w:szCs w:val="18"/>
        </w:rPr>
        <w:t xml:space="preserve"> 20</w:t>
      </w:r>
      <w:r w:rsidR="00D22E2B">
        <w:rPr>
          <w:rFonts w:ascii="Times New Roman" w:hAnsi="Times New Roman" w:cs="Times New Roman"/>
          <w:sz w:val="18"/>
          <w:szCs w:val="18"/>
        </w:rPr>
        <w:t>2</w:t>
      </w:r>
      <w:r w:rsidR="00431703">
        <w:rPr>
          <w:rFonts w:ascii="Times New Roman" w:hAnsi="Times New Roman" w:cs="Times New Roman"/>
          <w:sz w:val="18"/>
          <w:szCs w:val="18"/>
        </w:rPr>
        <w:t>0</w:t>
      </w:r>
      <w:r w:rsidRPr="00B45D12">
        <w:rPr>
          <w:rFonts w:ascii="Times New Roman" w:hAnsi="Times New Roman" w:cs="Times New Roman"/>
          <w:sz w:val="18"/>
          <w:szCs w:val="18"/>
        </w:rPr>
        <w:t xml:space="preserve"> г. № </w:t>
      </w:r>
      <w:r w:rsidR="00431703">
        <w:rPr>
          <w:rFonts w:ascii="Times New Roman" w:hAnsi="Times New Roman" w:cs="Times New Roman"/>
          <w:sz w:val="18"/>
          <w:szCs w:val="18"/>
        </w:rPr>
        <w:t>28</w:t>
      </w:r>
    </w:p>
    <w:p w:rsidR="000446E1" w:rsidRPr="00574455" w:rsidRDefault="000446E1" w:rsidP="00397D6D">
      <w:pPr>
        <w:pStyle w:val="ConsPlusNormal"/>
        <w:ind w:left="10773"/>
        <w:jc w:val="right"/>
        <w:rPr>
          <w:rFonts w:ascii="Times New Roman" w:hAnsi="Times New Roman" w:cs="Times New Roman"/>
          <w:sz w:val="18"/>
          <w:szCs w:val="18"/>
        </w:rPr>
      </w:pPr>
    </w:p>
    <w:p w:rsidR="000446E1" w:rsidRPr="00574455" w:rsidRDefault="000446E1" w:rsidP="00397D6D">
      <w:pPr>
        <w:rPr>
          <w:sz w:val="18"/>
          <w:szCs w:val="18"/>
        </w:rPr>
      </w:pPr>
    </w:p>
    <w:p w:rsidR="000446E1" w:rsidRPr="00574455" w:rsidRDefault="000446E1" w:rsidP="00397D6D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0446E1" w:rsidRPr="00574455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ПРОГНОЗ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74455">
        <w:rPr>
          <w:rFonts w:ascii="Times New Roman" w:hAnsi="Times New Roman" w:cs="Times New Roman"/>
          <w:sz w:val="18"/>
          <w:szCs w:val="18"/>
        </w:rPr>
        <w:t>ПОСТУПЛЕНИЙ НАЛОГОВЫХ И НЕНАЛОГОВЫХ</w:t>
      </w:r>
    </w:p>
    <w:p w:rsidR="000446E1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ДОХОДОВ В БЮДЖЕТ СП </w:t>
      </w:r>
      <w:r w:rsidR="00B344A9">
        <w:rPr>
          <w:rFonts w:ascii="Times New Roman" w:hAnsi="Times New Roman" w:cs="Times New Roman"/>
          <w:sz w:val="18"/>
          <w:szCs w:val="18"/>
        </w:rPr>
        <w:t>НОВОКИЛЬБАХТИНСКИЙ</w:t>
      </w:r>
      <w:r>
        <w:rPr>
          <w:rFonts w:ascii="Times New Roman" w:hAnsi="Times New Roman" w:cs="Times New Roman"/>
          <w:sz w:val="18"/>
          <w:szCs w:val="18"/>
        </w:rPr>
        <w:t xml:space="preserve"> СЕЛЬСОЫВЕТ МУНИЦИПАЛЬНОГО РАЙОНА КАЛТАСИНСКИЙ РАЙОН</w:t>
      </w:r>
    </w:p>
    <w:p w:rsidR="000446E1" w:rsidRPr="00574455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0446E1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НА ТЕКУЩИЙ </w:t>
      </w:r>
      <w:r>
        <w:rPr>
          <w:rFonts w:ascii="Times New Roman" w:hAnsi="Times New Roman" w:cs="Times New Roman"/>
          <w:sz w:val="18"/>
          <w:szCs w:val="18"/>
        </w:rPr>
        <w:t>МЕСЯЦ</w:t>
      </w:r>
    </w:p>
    <w:p w:rsidR="000446E1" w:rsidRPr="00574455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на "__" ___________ 20__ г.</w:t>
      </w:r>
    </w:p>
    <w:p w:rsidR="000446E1" w:rsidRPr="00D70118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70118">
        <w:rPr>
          <w:rFonts w:ascii="Times New Roman" w:hAnsi="Times New Roman" w:cs="Times New Roman"/>
          <w:sz w:val="18"/>
          <w:szCs w:val="18"/>
        </w:rPr>
        <w:t>Отдел инспекция по бюджету</w:t>
      </w: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Единица измерения: руб.</w:t>
      </w: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327" w:type="dxa"/>
        <w:tblInd w:w="2" w:type="dxa"/>
        <w:tblLayout w:type="fixed"/>
        <w:tblLook w:val="00A0"/>
      </w:tblPr>
      <w:tblGrid>
        <w:gridCol w:w="1716"/>
        <w:gridCol w:w="1559"/>
        <w:gridCol w:w="993"/>
        <w:gridCol w:w="470"/>
        <w:gridCol w:w="470"/>
        <w:gridCol w:w="286"/>
        <w:gridCol w:w="470"/>
        <w:gridCol w:w="469"/>
        <w:gridCol w:w="469"/>
        <w:gridCol w:w="469"/>
        <w:gridCol w:w="469"/>
        <w:gridCol w:w="469"/>
        <w:gridCol w:w="495"/>
        <w:gridCol w:w="425"/>
        <w:gridCol w:w="469"/>
        <w:gridCol w:w="469"/>
        <w:gridCol w:w="469"/>
        <w:gridCol w:w="470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</w:tblGrid>
      <w:tr w:rsidR="000446E1" w:rsidRPr="0026334D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683D12">
              <w:rPr>
                <w:color w:val="000000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Сумма на месяц всего</w:t>
            </w:r>
          </w:p>
        </w:tc>
        <w:tc>
          <w:tcPr>
            <w:tcW w:w="1105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в том числе по рабочим дням месяца</w:t>
            </w:r>
          </w:p>
        </w:tc>
      </w:tr>
      <w:tr w:rsidR="000446E1" w:rsidRPr="0026334D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6E1" w:rsidRPr="0026334D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27</w:t>
            </w:r>
          </w:p>
        </w:tc>
      </w:tr>
      <w:tr w:rsidR="000446E1" w:rsidRPr="0026334D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E1" w:rsidRPr="00DE3F01" w:rsidRDefault="000446E1" w:rsidP="002746F0">
            <w:pPr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Налоговые и неналоговые доходы с учетом невыясненных поступлений,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6E1" w:rsidRPr="0026334D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E1" w:rsidRPr="00DE3F01" w:rsidRDefault="000446E1" w:rsidP="002746F0">
            <w:pPr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0211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6E1" w:rsidRPr="0026334D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E1" w:rsidRPr="00DE3F01" w:rsidRDefault="000446E1" w:rsidP="002746F0">
            <w:pPr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  <w:r w:rsidRPr="00DE3F01">
              <w:rPr>
                <w:color w:val="000000"/>
                <w:sz w:val="18"/>
                <w:szCs w:val="18"/>
              </w:rPr>
              <w:t>0212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6E1" w:rsidRPr="00DE3F01" w:rsidRDefault="000446E1" w:rsidP="002746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0446E1" w:rsidRPr="00574455" w:rsidRDefault="000446E1" w:rsidP="00397D6D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574455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Руководитель</w:t>
      </w:r>
    </w:p>
    <w:p w:rsidR="000446E1" w:rsidRPr="00574455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(иное уполномоченное лицо)   _________    _______________________</w:t>
      </w:r>
    </w:p>
    <w:p w:rsidR="000446E1" w:rsidRPr="00574455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574455">
        <w:rPr>
          <w:rFonts w:ascii="Times New Roman" w:hAnsi="Times New Roman" w:cs="Times New Roman"/>
          <w:sz w:val="18"/>
          <w:szCs w:val="18"/>
        </w:rPr>
        <w:t xml:space="preserve">        (подпись)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574455">
        <w:rPr>
          <w:rFonts w:ascii="Times New Roman" w:hAnsi="Times New Roman" w:cs="Times New Roman"/>
          <w:sz w:val="18"/>
          <w:szCs w:val="18"/>
        </w:rPr>
        <w:t xml:space="preserve">    (расшифровка подписи)</w:t>
      </w:r>
    </w:p>
    <w:p w:rsidR="000446E1" w:rsidRPr="00574455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574455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Исполнитель ______________ ___________ _____________________ _________</w:t>
      </w:r>
    </w:p>
    <w:p w:rsidR="000446E1" w:rsidRPr="00574455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574455">
        <w:rPr>
          <w:rFonts w:ascii="Times New Roman" w:hAnsi="Times New Roman" w:cs="Times New Roman"/>
          <w:sz w:val="18"/>
          <w:szCs w:val="18"/>
        </w:rPr>
        <w:t xml:space="preserve">    (должность)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574455">
        <w:rPr>
          <w:rFonts w:ascii="Times New Roman" w:hAnsi="Times New Roman" w:cs="Times New Roman"/>
          <w:sz w:val="18"/>
          <w:szCs w:val="18"/>
        </w:rPr>
        <w:t xml:space="preserve">  (подпись)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574455">
        <w:rPr>
          <w:rFonts w:ascii="Times New Roman" w:hAnsi="Times New Roman" w:cs="Times New Roman"/>
          <w:sz w:val="18"/>
          <w:szCs w:val="18"/>
        </w:rPr>
        <w:t xml:space="preserve"> (расшифровка подписи) (телефон)</w:t>
      </w:r>
    </w:p>
    <w:p w:rsidR="000446E1" w:rsidRPr="00574455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874776" w:rsidRDefault="000446E1" w:rsidP="00397D6D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7</w:t>
      </w:r>
    </w:p>
    <w:p w:rsidR="000446E1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к Порядку составления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74776">
        <w:rPr>
          <w:rFonts w:ascii="Times New Roman" w:hAnsi="Times New Roman" w:cs="Times New Roman"/>
          <w:sz w:val="18"/>
          <w:szCs w:val="18"/>
        </w:rPr>
        <w:t>и ведения кассового плана</w:t>
      </w:r>
      <w:r w:rsidRPr="003E457E">
        <w:rPr>
          <w:rFonts w:ascii="Times New Roman" w:hAnsi="Times New Roman" w:cs="Times New Roman"/>
          <w:sz w:val="18"/>
          <w:szCs w:val="18"/>
        </w:rPr>
        <w:t xml:space="preserve"> </w:t>
      </w:r>
      <w:r w:rsidRPr="00874776">
        <w:rPr>
          <w:rFonts w:ascii="Times New Roman" w:hAnsi="Times New Roman" w:cs="Times New Roman"/>
          <w:sz w:val="18"/>
          <w:szCs w:val="18"/>
        </w:rPr>
        <w:t>исполнения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74776">
        <w:rPr>
          <w:rFonts w:ascii="Times New Roman" w:hAnsi="Times New Roman" w:cs="Times New Roman"/>
          <w:sz w:val="18"/>
          <w:szCs w:val="18"/>
        </w:rPr>
        <w:t>бюджета</w:t>
      </w:r>
      <w:r>
        <w:rPr>
          <w:rFonts w:ascii="Times New Roman" w:hAnsi="Times New Roman" w:cs="Times New Roman"/>
          <w:sz w:val="18"/>
          <w:szCs w:val="18"/>
        </w:rPr>
        <w:t xml:space="preserve"> СП </w:t>
      </w:r>
      <w:proofErr w:type="spellStart"/>
      <w:r w:rsidR="00B344A9">
        <w:rPr>
          <w:rFonts w:ascii="Times New Roman" w:hAnsi="Times New Roman" w:cs="Times New Roman"/>
          <w:sz w:val="18"/>
          <w:szCs w:val="18"/>
        </w:rPr>
        <w:t>Новокильбахтинский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 муниципального района </w:t>
      </w:r>
    </w:p>
    <w:p w:rsidR="000446E1" w:rsidRPr="00874776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Калтасинский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0446E1" w:rsidRPr="00874776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0446E1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в текущем финансовом году </w:t>
      </w:r>
    </w:p>
    <w:p w:rsidR="000446E1" w:rsidRPr="00B45D12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B45D12">
        <w:rPr>
          <w:rFonts w:ascii="Times New Roman" w:hAnsi="Times New Roman" w:cs="Times New Roman"/>
          <w:sz w:val="18"/>
          <w:szCs w:val="18"/>
        </w:rPr>
        <w:t>от «</w:t>
      </w:r>
      <w:r w:rsidR="00431703">
        <w:rPr>
          <w:rFonts w:ascii="Times New Roman" w:hAnsi="Times New Roman" w:cs="Times New Roman"/>
          <w:sz w:val="18"/>
          <w:szCs w:val="18"/>
        </w:rPr>
        <w:t>30</w:t>
      </w:r>
      <w:r w:rsidRPr="00B45D12">
        <w:rPr>
          <w:rFonts w:ascii="Times New Roman" w:hAnsi="Times New Roman" w:cs="Times New Roman"/>
          <w:sz w:val="18"/>
          <w:szCs w:val="18"/>
        </w:rPr>
        <w:t xml:space="preserve">» </w:t>
      </w:r>
      <w:r w:rsidR="00431703">
        <w:rPr>
          <w:rFonts w:ascii="Times New Roman" w:hAnsi="Times New Roman" w:cs="Times New Roman"/>
          <w:sz w:val="18"/>
          <w:szCs w:val="18"/>
        </w:rPr>
        <w:t>декабря</w:t>
      </w:r>
      <w:r w:rsidRPr="00B45D12">
        <w:rPr>
          <w:rFonts w:ascii="Times New Roman" w:hAnsi="Times New Roman" w:cs="Times New Roman"/>
          <w:sz w:val="18"/>
          <w:szCs w:val="18"/>
        </w:rPr>
        <w:t xml:space="preserve"> 20</w:t>
      </w:r>
      <w:r w:rsidR="00D22E2B">
        <w:rPr>
          <w:rFonts w:ascii="Times New Roman" w:hAnsi="Times New Roman" w:cs="Times New Roman"/>
          <w:sz w:val="18"/>
          <w:szCs w:val="18"/>
        </w:rPr>
        <w:t>2</w:t>
      </w:r>
      <w:r w:rsidR="00431703">
        <w:rPr>
          <w:rFonts w:ascii="Times New Roman" w:hAnsi="Times New Roman" w:cs="Times New Roman"/>
          <w:sz w:val="18"/>
          <w:szCs w:val="18"/>
        </w:rPr>
        <w:t>0</w:t>
      </w:r>
      <w:r w:rsidRPr="00B45D12">
        <w:rPr>
          <w:rFonts w:ascii="Times New Roman" w:hAnsi="Times New Roman" w:cs="Times New Roman"/>
          <w:sz w:val="18"/>
          <w:szCs w:val="18"/>
        </w:rPr>
        <w:t xml:space="preserve"> г. № </w:t>
      </w:r>
      <w:r w:rsidR="00431703">
        <w:rPr>
          <w:rFonts w:ascii="Times New Roman" w:hAnsi="Times New Roman" w:cs="Times New Roman"/>
          <w:sz w:val="18"/>
          <w:szCs w:val="18"/>
        </w:rPr>
        <w:t>28</w:t>
      </w:r>
    </w:p>
    <w:p w:rsidR="000446E1" w:rsidRPr="00B45D12" w:rsidRDefault="000446E1" w:rsidP="00397D6D">
      <w:pPr>
        <w:pStyle w:val="ConsPlusNormal"/>
        <w:jc w:val="right"/>
        <w:rPr>
          <w:rFonts w:cs="Times New Roman"/>
          <w:sz w:val="18"/>
          <w:szCs w:val="18"/>
        </w:rPr>
      </w:pPr>
    </w:p>
    <w:p w:rsidR="000446E1" w:rsidRPr="00874776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</w:p>
    <w:p w:rsidR="000446E1" w:rsidRPr="00874776" w:rsidRDefault="000446E1" w:rsidP="00397D6D">
      <w:pPr>
        <w:rPr>
          <w:sz w:val="18"/>
          <w:szCs w:val="18"/>
        </w:rPr>
      </w:pPr>
    </w:p>
    <w:p w:rsidR="000446E1" w:rsidRPr="00874776" w:rsidRDefault="000446E1" w:rsidP="00397D6D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0446E1" w:rsidRPr="00874776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ПРОГНОЗ ПЕРЕЧИСЛЕНИЙ ПО РАСХОДАМ</w:t>
      </w:r>
    </w:p>
    <w:p w:rsidR="000446E1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БЮДЖЕТА</w:t>
      </w:r>
      <w:r>
        <w:rPr>
          <w:rFonts w:ascii="Times New Roman" w:hAnsi="Times New Roman" w:cs="Times New Roman"/>
          <w:sz w:val="18"/>
          <w:szCs w:val="18"/>
        </w:rPr>
        <w:t xml:space="preserve"> СП </w:t>
      </w:r>
      <w:r w:rsidR="00B344A9">
        <w:rPr>
          <w:rFonts w:ascii="Times New Roman" w:hAnsi="Times New Roman" w:cs="Times New Roman"/>
          <w:sz w:val="18"/>
          <w:szCs w:val="18"/>
        </w:rPr>
        <w:t>НОВОКИЛЬБАХТИНСКИЙ</w:t>
      </w:r>
      <w:r>
        <w:rPr>
          <w:rFonts w:ascii="Times New Roman" w:hAnsi="Times New Roman" w:cs="Times New Roman"/>
          <w:sz w:val="18"/>
          <w:szCs w:val="18"/>
        </w:rPr>
        <w:t xml:space="preserve"> СЕЛЬСОВЕТ МУНИЦИПАЛЬНОГО РАЙОНА КАЛТАСИНСКИЙ РАЙОН </w:t>
      </w:r>
      <w:r w:rsidRPr="0087477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446E1" w:rsidRPr="00874776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РЕСПУБЛИКИ БАШКОРТОСТОСТАН НА ТЕКУЩИЙ ФИНАНСОВЫЙ ГОД</w:t>
      </w:r>
    </w:p>
    <w:p w:rsidR="000446E1" w:rsidRPr="00874776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0446E1" w:rsidRPr="00874776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на "______" ________________ 20___ г.</w:t>
      </w:r>
    </w:p>
    <w:p w:rsidR="000446E1" w:rsidRPr="00874776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0446E1" w:rsidRPr="00874776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0446E1" w:rsidRPr="00874776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874776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Главный</w:t>
      </w:r>
      <w:r>
        <w:rPr>
          <w:rFonts w:ascii="Times New Roman" w:hAnsi="Times New Roman" w:cs="Times New Roman"/>
          <w:sz w:val="18"/>
          <w:szCs w:val="18"/>
        </w:rPr>
        <w:t xml:space="preserve"> распорядитель средств бюджета СП </w:t>
      </w:r>
      <w:proofErr w:type="spellStart"/>
      <w:r w:rsidR="00B344A9">
        <w:rPr>
          <w:rFonts w:ascii="Times New Roman" w:hAnsi="Times New Roman" w:cs="Times New Roman"/>
          <w:sz w:val="18"/>
          <w:szCs w:val="18"/>
        </w:rPr>
        <w:t>Новокильбахтинский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Pr="0087477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</w:p>
    <w:p w:rsidR="000446E1" w:rsidRPr="00874776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18"/>
          <w:szCs w:val="18"/>
        </w:rPr>
        <w:t>Калтасинский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 </w:t>
      </w:r>
      <w:r w:rsidRPr="00874776">
        <w:rPr>
          <w:rFonts w:ascii="Times New Roman" w:hAnsi="Times New Roman" w:cs="Times New Roman"/>
          <w:sz w:val="18"/>
          <w:szCs w:val="18"/>
        </w:rPr>
        <w:t xml:space="preserve">Республики Башкортостан                    </w:t>
      </w:r>
    </w:p>
    <w:p w:rsidR="000446E1" w:rsidRPr="00874776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(соответствующий отраслевой отдел)               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</w:t>
      </w:r>
      <w:r w:rsidRPr="0087477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874776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p w:rsidR="000446E1" w:rsidRPr="00874776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tbl>
      <w:tblPr>
        <w:tblW w:w="149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1418"/>
        <w:gridCol w:w="709"/>
        <w:gridCol w:w="850"/>
        <w:gridCol w:w="568"/>
        <w:gridCol w:w="992"/>
        <w:gridCol w:w="709"/>
        <w:gridCol w:w="567"/>
        <w:gridCol w:w="567"/>
        <w:gridCol w:w="991"/>
        <w:gridCol w:w="567"/>
        <w:gridCol w:w="708"/>
        <w:gridCol w:w="851"/>
        <w:gridCol w:w="992"/>
        <w:gridCol w:w="851"/>
        <w:gridCol w:w="709"/>
        <w:gridCol w:w="850"/>
        <w:gridCol w:w="708"/>
      </w:tblGrid>
      <w:tr w:rsidR="000446E1" w:rsidRPr="004A0A92">
        <w:tc>
          <w:tcPr>
            <w:tcW w:w="1338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0446E1" w:rsidRPr="00874776" w:rsidRDefault="000446E1" w:rsidP="002746F0">
            <w:pPr>
              <w:pStyle w:val="ConsPlusNormal"/>
              <w:ind w:left="-204" w:right="-204" w:firstLine="2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5"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709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0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568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992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567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567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991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567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708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851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709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0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708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0446E1" w:rsidRPr="004A0A92">
        <w:tc>
          <w:tcPr>
            <w:tcW w:w="1338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8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1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:rsidR="000446E1" w:rsidRPr="00874776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446E1" w:rsidRPr="004A0A92">
        <w:tc>
          <w:tcPr>
            <w:tcW w:w="1338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4A0A92">
        <w:tc>
          <w:tcPr>
            <w:tcW w:w="1338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446E1" w:rsidRPr="00874776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446E1" w:rsidRPr="00874776" w:rsidRDefault="000446E1" w:rsidP="00397D6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874776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Руководитель             _____________   ___________________________________</w:t>
      </w:r>
    </w:p>
    <w:p w:rsidR="000446E1" w:rsidRPr="00874776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874776">
        <w:rPr>
          <w:rFonts w:ascii="Times New Roman" w:hAnsi="Times New Roman" w:cs="Times New Roman"/>
          <w:sz w:val="18"/>
          <w:szCs w:val="18"/>
        </w:rPr>
        <w:t xml:space="preserve">         (подпись)                    (расшифровка подписи)</w:t>
      </w:r>
    </w:p>
    <w:p w:rsidR="000446E1" w:rsidRPr="00874776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874776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0446E1" w:rsidRPr="00874776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                            (должность)        (подпись)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874776">
        <w:rPr>
          <w:rFonts w:ascii="Times New Roman" w:hAnsi="Times New Roman" w:cs="Times New Roman"/>
          <w:sz w:val="18"/>
          <w:szCs w:val="18"/>
        </w:rPr>
        <w:t xml:space="preserve">(расшифровка подписи)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74776">
        <w:rPr>
          <w:rFonts w:ascii="Times New Roman" w:hAnsi="Times New Roman" w:cs="Times New Roman"/>
          <w:sz w:val="18"/>
          <w:szCs w:val="18"/>
        </w:rPr>
        <w:t xml:space="preserve"> (телефон)</w:t>
      </w:r>
    </w:p>
    <w:p w:rsidR="000446E1" w:rsidRPr="00874776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"_____" __________________ 20___ г.</w:t>
      </w:r>
    </w:p>
    <w:p w:rsidR="000446E1" w:rsidRDefault="000446E1" w:rsidP="00BB4F34">
      <w:pPr>
        <w:pStyle w:val="ConsPlusNormal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397D6D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397D6D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Pr="00874776" w:rsidRDefault="000446E1" w:rsidP="00397D6D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8</w:t>
      </w:r>
    </w:p>
    <w:p w:rsidR="000446E1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к Порядку составления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74776">
        <w:rPr>
          <w:rFonts w:ascii="Times New Roman" w:hAnsi="Times New Roman" w:cs="Times New Roman"/>
          <w:sz w:val="18"/>
          <w:szCs w:val="18"/>
        </w:rPr>
        <w:t>и ведения кассового плана</w:t>
      </w:r>
      <w:r w:rsidRPr="00023A4C">
        <w:rPr>
          <w:rFonts w:ascii="Times New Roman" w:hAnsi="Times New Roman" w:cs="Times New Roman"/>
          <w:sz w:val="18"/>
          <w:szCs w:val="18"/>
        </w:rPr>
        <w:t xml:space="preserve"> </w:t>
      </w:r>
      <w:r w:rsidRPr="00874776">
        <w:rPr>
          <w:rFonts w:ascii="Times New Roman" w:hAnsi="Times New Roman" w:cs="Times New Roman"/>
          <w:sz w:val="18"/>
          <w:szCs w:val="18"/>
        </w:rPr>
        <w:t>исполнения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74776">
        <w:rPr>
          <w:rFonts w:ascii="Times New Roman" w:hAnsi="Times New Roman" w:cs="Times New Roman"/>
          <w:sz w:val="18"/>
          <w:szCs w:val="18"/>
        </w:rPr>
        <w:t>бюджета</w:t>
      </w:r>
      <w:r>
        <w:rPr>
          <w:rFonts w:ascii="Times New Roman" w:hAnsi="Times New Roman" w:cs="Times New Roman"/>
          <w:sz w:val="18"/>
          <w:szCs w:val="18"/>
        </w:rPr>
        <w:t xml:space="preserve"> СП </w:t>
      </w:r>
      <w:proofErr w:type="spellStart"/>
      <w:r w:rsidR="00B344A9">
        <w:rPr>
          <w:rFonts w:ascii="Times New Roman" w:hAnsi="Times New Roman" w:cs="Times New Roman"/>
          <w:sz w:val="18"/>
          <w:szCs w:val="18"/>
        </w:rPr>
        <w:t>Новокильбахтинский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 муниципального района </w:t>
      </w:r>
    </w:p>
    <w:p w:rsidR="000446E1" w:rsidRPr="00874776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Калтасинский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0446E1" w:rsidRPr="00874776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0446E1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в текущем финансовом году </w:t>
      </w:r>
    </w:p>
    <w:p w:rsidR="000446E1" w:rsidRPr="00B45D12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B45D12">
        <w:rPr>
          <w:rFonts w:ascii="Times New Roman" w:hAnsi="Times New Roman" w:cs="Times New Roman"/>
          <w:sz w:val="18"/>
          <w:szCs w:val="18"/>
        </w:rPr>
        <w:t>от «</w:t>
      </w:r>
      <w:r w:rsidR="00431703">
        <w:rPr>
          <w:rFonts w:ascii="Times New Roman" w:hAnsi="Times New Roman" w:cs="Times New Roman"/>
          <w:sz w:val="18"/>
          <w:szCs w:val="18"/>
        </w:rPr>
        <w:t>30</w:t>
      </w:r>
      <w:r w:rsidRPr="00B45D12">
        <w:rPr>
          <w:rFonts w:ascii="Times New Roman" w:hAnsi="Times New Roman" w:cs="Times New Roman"/>
          <w:sz w:val="18"/>
          <w:szCs w:val="18"/>
        </w:rPr>
        <w:t xml:space="preserve">» </w:t>
      </w:r>
      <w:r w:rsidR="00431703">
        <w:rPr>
          <w:rFonts w:ascii="Times New Roman" w:hAnsi="Times New Roman" w:cs="Times New Roman"/>
          <w:sz w:val="18"/>
          <w:szCs w:val="18"/>
        </w:rPr>
        <w:t>декабря</w:t>
      </w:r>
      <w:r w:rsidRPr="00B45D12">
        <w:rPr>
          <w:rFonts w:ascii="Times New Roman" w:hAnsi="Times New Roman" w:cs="Times New Roman"/>
          <w:sz w:val="18"/>
          <w:szCs w:val="18"/>
        </w:rPr>
        <w:t xml:space="preserve"> 20</w:t>
      </w:r>
      <w:r w:rsidR="00D22E2B">
        <w:rPr>
          <w:rFonts w:ascii="Times New Roman" w:hAnsi="Times New Roman" w:cs="Times New Roman"/>
          <w:sz w:val="18"/>
          <w:szCs w:val="18"/>
        </w:rPr>
        <w:t>2</w:t>
      </w:r>
      <w:r w:rsidR="00431703">
        <w:rPr>
          <w:rFonts w:ascii="Times New Roman" w:hAnsi="Times New Roman" w:cs="Times New Roman"/>
          <w:sz w:val="18"/>
          <w:szCs w:val="18"/>
        </w:rPr>
        <w:t>0</w:t>
      </w:r>
      <w:r w:rsidRPr="00B45D12">
        <w:rPr>
          <w:rFonts w:ascii="Times New Roman" w:hAnsi="Times New Roman" w:cs="Times New Roman"/>
          <w:sz w:val="18"/>
          <w:szCs w:val="18"/>
        </w:rPr>
        <w:t xml:space="preserve"> г. № </w:t>
      </w:r>
      <w:r w:rsidR="00431703">
        <w:rPr>
          <w:rFonts w:ascii="Times New Roman" w:hAnsi="Times New Roman" w:cs="Times New Roman"/>
          <w:sz w:val="18"/>
          <w:szCs w:val="18"/>
        </w:rPr>
        <w:t>28</w:t>
      </w:r>
    </w:p>
    <w:p w:rsidR="000446E1" w:rsidRPr="00B45D12" w:rsidRDefault="000446E1" w:rsidP="00397D6D">
      <w:pPr>
        <w:pStyle w:val="ConsPlusNormal"/>
        <w:jc w:val="right"/>
        <w:rPr>
          <w:rFonts w:cs="Times New Roman"/>
          <w:sz w:val="18"/>
          <w:szCs w:val="18"/>
        </w:rPr>
      </w:pPr>
    </w:p>
    <w:p w:rsidR="000446E1" w:rsidRPr="00874776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</w:p>
    <w:p w:rsidR="000446E1" w:rsidRPr="00874776" w:rsidRDefault="000446E1" w:rsidP="00397D6D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0446E1" w:rsidRPr="00874776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ПРОГНОЗ ПЕРЕЧИСЛЕНИЙ ПО РАСХОДАМ</w:t>
      </w:r>
    </w:p>
    <w:p w:rsidR="000446E1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БЮДЖЕТА </w:t>
      </w:r>
      <w:r>
        <w:rPr>
          <w:rFonts w:ascii="Times New Roman" w:hAnsi="Times New Roman" w:cs="Times New Roman"/>
          <w:sz w:val="18"/>
          <w:szCs w:val="18"/>
        </w:rPr>
        <w:t xml:space="preserve">СП </w:t>
      </w:r>
      <w:r w:rsidR="00B344A9">
        <w:rPr>
          <w:rFonts w:ascii="Times New Roman" w:hAnsi="Times New Roman" w:cs="Times New Roman"/>
          <w:sz w:val="18"/>
          <w:szCs w:val="18"/>
        </w:rPr>
        <w:t>НОВОКИЛЬБАХТИНСКИЙ</w:t>
      </w:r>
      <w:r>
        <w:rPr>
          <w:rFonts w:ascii="Times New Roman" w:hAnsi="Times New Roman" w:cs="Times New Roman"/>
          <w:sz w:val="18"/>
          <w:szCs w:val="18"/>
        </w:rPr>
        <w:t xml:space="preserve"> СЕЛЬСОВЕТ МУНИЦИПАЛЬНОГО РАЙОНА КАЛТАСИНСКИЙ РАЙОН </w:t>
      </w:r>
    </w:p>
    <w:p w:rsidR="000446E1" w:rsidRPr="00874776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РЕСПУБЛИКИ БАШКОРТОСТОСТАН НА ТЕКУЩИЙ </w:t>
      </w:r>
      <w:r>
        <w:rPr>
          <w:rFonts w:ascii="Times New Roman" w:hAnsi="Times New Roman" w:cs="Times New Roman"/>
          <w:sz w:val="18"/>
          <w:szCs w:val="18"/>
        </w:rPr>
        <w:t>МЕСЯЦ</w:t>
      </w:r>
    </w:p>
    <w:p w:rsidR="000446E1" w:rsidRPr="00874776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0446E1" w:rsidRPr="00874776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на "______" ________________ 20___ г.</w:t>
      </w:r>
    </w:p>
    <w:p w:rsidR="000446E1" w:rsidRPr="00874776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0446E1" w:rsidRPr="00874776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0446E1" w:rsidRPr="00874776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Главный распорядитель средств бюджета СП </w:t>
      </w:r>
      <w:proofErr w:type="spellStart"/>
      <w:r w:rsidR="00B344A9">
        <w:rPr>
          <w:rFonts w:ascii="Times New Roman" w:hAnsi="Times New Roman" w:cs="Times New Roman"/>
          <w:sz w:val="18"/>
          <w:szCs w:val="18"/>
        </w:rPr>
        <w:t>Новокильбахтинский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                                                                                               </w:t>
      </w: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18"/>
          <w:szCs w:val="18"/>
        </w:rPr>
        <w:t>Калтасинский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 Республики Башкортостан                    </w:t>
      </w: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(соответствующий отраслевой отдел)                ___________________________________________________________________                                                                                  </w:t>
      </w: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874776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p w:rsidR="000446E1" w:rsidRPr="00874776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tbl>
      <w:tblPr>
        <w:tblW w:w="148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71"/>
        <w:gridCol w:w="1430"/>
        <w:gridCol w:w="1419"/>
        <w:gridCol w:w="399"/>
        <w:gridCol w:w="426"/>
        <w:gridCol w:w="427"/>
        <w:gridCol w:w="426"/>
        <w:gridCol w:w="426"/>
        <w:gridCol w:w="426"/>
        <w:gridCol w:w="427"/>
        <w:gridCol w:w="426"/>
        <w:gridCol w:w="463"/>
        <w:gridCol w:w="387"/>
        <w:gridCol w:w="426"/>
        <w:gridCol w:w="464"/>
        <w:gridCol w:w="386"/>
        <w:gridCol w:w="425"/>
        <w:gridCol w:w="426"/>
        <w:gridCol w:w="425"/>
        <w:gridCol w:w="425"/>
        <w:gridCol w:w="464"/>
        <w:gridCol w:w="387"/>
        <w:gridCol w:w="425"/>
        <w:gridCol w:w="425"/>
        <w:gridCol w:w="425"/>
        <w:gridCol w:w="426"/>
      </w:tblGrid>
      <w:tr w:rsidR="000446E1" w:rsidRPr="00607A42">
        <w:tc>
          <w:tcPr>
            <w:tcW w:w="2271" w:type="dxa"/>
            <w:vMerge w:val="restart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0" w:type="dxa"/>
            <w:vMerge w:val="restart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34F"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419" w:type="dxa"/>
            <w:vMerge w:val="restart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Прогноз на месяц, всего</w:t>
            </w:r>
          </w:p>
        </w:tc>
        <w:tc>
          <w:tcPr>
            <w:tcW w:w="9762" w:type="dxa"/>
            <w:gridSpan w:val="23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в том числе по рабочим дням месяца:</w:t>
            </w:r>
          </w:p>
        </w:tc>
      </w:tr>
      <w:tr w:rsidR="000446E1" w:rsidRPr="00607A42">
        <w:tc>
          <w:tcPr>
            <w:tcW w:w="2271" w:type="dxa"/>
            <w:vMerge/>
          </w:tcPr>
          <w:p w:rsidR="000446E1" w:rsidRPr="00607A42" w:rsidRDefault="000446E1" w:rsidP="002746F0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</w:tcPr>
          <w:p w:rsidR="000446E1" w:rsidRPr="00607A42" w:rsidRDefault="000446E1" w:rsidP="002746F0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0446E1" w:rsidRPr="00607A42" w:rsidRDefault="000446E1" w:rsidP="002746F0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607A42">
        <w:trPr>
          <w:trHeight w:val="173"/>
        </w:trPr>
        <w:tc>
          <w:tcPr>
            <w:tcW w:w="2271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0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9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P5114"/>
            <w:bookmarkEnd w:id="6"/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9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P5115"/>
            <w:bookmarkEnd w:id="7"/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7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7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3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87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4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8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5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64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87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25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P5137"/>
            <w:bookmarkEnd w:id="8"/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0446E1" w:rsidRPr="00607A42">
        <w:trPr>
          <w:trHeight w:val="193"/>
        </w:trPr>
        <w:tc>
          <w:tcPr>
            <w:tcW w:w="2271" w:type="dxa"/>
            <w:vAlign w:val="bottom"/>
          </w:tcPr>
          <w:p w:rsidR="000446E1" w:rsidRPr="00C71778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bottom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Align w:val="bottom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607A42">
        <w:trPr>
          <w:trHeight w:val="44"/>
        </w:trPr>
        <w:tc>
          <w:tcPr>
            <w:tcW w:w="2271" w:type="dxa"/>
            <w:vAlign w:val="bottom"/>
          </w:tcPr>
          <w:p w:rsidR="000446E1" w:rsidRPr="00C71778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bottom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Align w:val="bottom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607A42">
        <w:tc>
          <w:tcPr>
            <w:tcW w:w="2271" w:type="dxa"/>
            <w:vAlign w:val="center"/>
          </w:tcPr>
          <w:p w:rsidR="000446E1" w:rsidRPr="00C71778" w:rsidRDefault="000446E1" w:rsidP="002746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30" w:type="dxa"/>
            <w:vAlign w:val="bottom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419" w:type="dxa"/>
            <w:vAlign w:val="bottom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446E1" w:rsidRPr="00C71778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446E1" w:rsidRPr="00874776" w:rsidRDefault="000446E1" w:rsidP="00397D6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874776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Руководитель             _____________   ___________________________________</w:t>
      </w:r>
    </w:p>
    <w:p w:rsidR="000446E1" w:rsidRPr="00874776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874776">
        <w:rPr>
          <w:rFonts w:ascii="Times New Roman" w:hAnsi="Times New Roman" w:cs="Times New Roman"/>
          <w:sz w:val="18"/>
          <w:szCs w:val="18"/>
        </w:rPr>
        <w:t xml:space="preserve">         (подпись)                    (расшифровка подписи)</w:t>
      </w:r>
    </w:p>
    <w:p w:rsidR="000446E1" w:rsidRPr="00874776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874776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0446E1" w:rsidRPr="00874776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                            (должность)        (подпись)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874776">
        <w:rPr>
          <w:rFonts w:ascii="Times New Roman" w:hAnsi="Times New Roman" w:cs="Times New Roman"/>
          <w:sz w:val="18"/>
          <w:szCs w:val="18"/>
        </w:rPr>
        <w:t xml:space="preserve">(расшифровка подписи)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74776">
        <w:rPr>
          <w:rFonts w:ascii="Times New Roman" w:hAnsi="Times New Roman" w:cs="Times New Roman"/>
          <w:sz w:val="18"/>
          <w:szCs w:val="18"/>
        </w:rPr>
        <w:t xml:space="preserve"> (телефон)</w:t>
      </w: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"_____" __________________ 20___ г.</w:t>
      </w: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397D6D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397D6D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397D6D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Pr="00597252" w:rsidRDefault="000446E1" w:rsidP="00397D6D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№ 9</w:t>
      </w:r>
    </w:p>
    <w:p w:rsidR="000446E1" w:rsidRPr="00597252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к Порядку составления</w:t>
      </w:r>
      <w:r w:rsidRPr="00F54A25">
        <w:rPr>
          <w:rFonts w:ascii="Times New Roman" w:hAnsi="Times New Roman" w:cs="Times New Roman"/>
          <w:sz w:val="18"/>
          <w:szCs w:val="18"/>
        </w:rPr>
        <w:t xml:space="preserve"> </w:t>
      </w:r>
      <w:r w:rsidRPr="00597252">
        <w:rPr>
          <w:rFonts w:ascii="Times New Roman" w:hAnsi="Times New Roman" w:cs="Times New Roman"/>
          <w:sz w:val="18"/>
          <w:szCs w:val="18"/>
        </w:rPr>
        <w:t>и ведения кассового</w:t>
      </w:r>
    </w:p>
    <w:p w:rsidR="000446E1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плана исполнения</w:t>
      </w:r>
      <w:r w:rsidRPr="00F54A25">
        <w:rPr>
          <w:rFonts w:ascii="Times New Roman" w:hAnsi="Times New Roman" w:cs="Times New Roman"/>
          <w:sz w:val="18"/>
          <w:szCs w:val="18"/>
        </w:rPr>
        <w:t xml:space="preserve"> </w:t>
      </w:r>
      <w:r w:rsidRPr="00597252">
        <w:rPr>
          <w:rFonts w:ascii="Times New Roman" w:hAnsi="Times New Roman" w:cs="Times New Roman"/>
          <w:sz w:val="18"/>
          <w:szCs w:val="18"/>
        </w:rPr>
        <w:t>бюджета</w:t>
      </w:r>
      <w:r>
        <w:rPr>
          <w:rFonts w:ascii="Times New Roman" w:hAnsi="Times New Roman" w:cs="Times New Roman"/>
          <w:sz w:val="18"/>
          <w:szCs w:val="18"/>
        </w:rPr>
        <w:t xml:space="preserve"> СП </w:t>
      </w:r>
      <w:proofErr w:type="spellStart"/>
      <w:r w:rsidR="00B344A9">
        <w:rPr>
          <w:rFonts w:ascii="Times New Roman" w:hAnsi="Times New Roman" w:cs="Times New Roman"/>
          <w:sz w:val="18"/>
          <w:szCs w:val="18"/>
        </w:rPr>
        <w:t>Новокильбахтинский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 муниципального района</w:t>
      </w:r>
    </w:p>
    <w:p w:rsidR="000446E1" w:rsidRPr="00597252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Калтасинский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0446E1" w:rsidRPr="00597252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0446E1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в текущем финансовом году</w:t>
      </w:r>
      <w:r w:rsidRPr="0002173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446E1" w:rsidRPr="00B45D12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B45D12">
        <w:rPr>
          <w:rFonts w:ascii="Times New Roman" w:hAnsi="Times New Roman" w:cs="Times New Roman"/>
          <w:sz w:val="18"/>
          <w:szCs w:val="18"/>
        </w:rPr>
        <w:t>от «</w:t>
      </w:r>
      <w:r w:rsidR="00431703">
        <w:rPr>
          <w:rFonts w:ascii="Times New Roman" w:hAnsi="Times New Roman" w:cs="Times New Roman"/>
          <w:sz w:val="18"/>
          <w:szCs w:val="18"/>
        </w:rPr>
        <w:t>30</w:t>
      </w:r>
      <w:r w:rsidRPr="00B45D12">
        <w:rPr>
          <w:rFonts w:ascii="Times New Roman" w:hAnsi="Times New Roman" w:cs="Times New Roman"/>
          <w:sz w:val="18"/>
          <w:szCs w:val="18"/>
        </w:rPr>
        <w:t xml:space="preserve">» </w:t>
      </w:r>
      <w:r w:rsidR="00431703">
        <w:rPr>
          <w:rFonts w:ascii="Times New Roman" w:hAnsi="Times New Roman" w:cs="Times New Roman"/>
          <w:sz w:val="18"/>
          <w:szCs w:val="18"/>
        </w:rPr>
        <w:t>декабря</w:t>
      </w:r>
      <w:r w:rsidRPr="00B45D12">
        <w:rPr>
          <w:rFonts w:ascii="Times New Roman" w:hAnsi="Times New Roman" w:cs="Times New Roman"/>
          <w:sz w:val="18"/>
          <w:szCs w:val="18"/>
        </w:rPr>
        <w:t xml:space="preserve"> 20</w:t>
      </w:r>
      <w:r w:rsidR="00BB4F34">
        <w:rPr>
          <w:rFonts w:ascii="Times New Roman" w:hAnsi="Times New Roman" w:cs="Times New Roman"/>
          <w:sz w:val="18"/>
          <w:szCs w:val="18"/>
        </w:rPr>
        <w:t>2</w:t>
      </w:r>
      <w:r w:rsidR="00431703">
        <w:rPr>
          <w:rFonts w:ascii="Times New Roman" w:hAnsi="Times New Roman" w:cs="Times New Roman"/>
          <w:sz w:val="18"/>
          <w:szCs w:val="18"/>
        </w:rPr>
        <w:t>0</w:t>
      </w:r>
      <w:r w:rsidRPr="00B45D12">
        <w:rPr>
          <w:rFonts w:ascii="Times New Roman" w:hAnsi="Times New Roman" w:cs="Times New Roman"/>
          <w:sz w:val="18"/>
          <w:szCs w:val="18"/>
        </w:rPr>
        <w:t xml:space="preserve"> г. № </w:t>
      </w:r>
      <w:r w:rsidR="00431703">
        <w:rPr>
          <w:rFonts w:ascii="Times New Roman" w:hAnsi="Times New Roman" w:cs="Times New Roman"/>
          <w:sz w:val="18"/>
          <w:szCs w:val="18"/>
        </w:rPr>
        <w:t>28</w:t>
      </w:r>
    </w:p>
    <w:p w:rsidR="000446E1" w:rsidRPr="00B45D12" w:rsidRDefault="000446E1" w:rsidP="00397D6D">
      <w:pPr>
        <w:pStyle w:val="ConsPlusNormal"/>
        <w:jc w:val="right"/>
        <w:rPr>
          <w:rFonts w:cs="Times New Roman"/>
          <w:sz w:val="18"/>
          <w:szCs w:val="18"/>
        </w:rPr>
      </w:pPr>
    </w:p>
    <w:p w:rsidR="000446E1" w:rsidRPr="0002173A" w:rsidRDefault="000446E1" w:rsidP="00397D6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</w:p>
    <w:p w:rsidR="000446E1" w:rsidRPr="00597252" w:rsidRDefault="000446E1" w:rsidP="00397D6D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0446E1" w:rsidRPr="00597252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ПРОГНОЗ ПОСТУПЛЕНИЙ 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97252">
        <w:rPr>
          <w:rFonts w:ascii="Times New Roman" w:hAnsi="Times New Roman" w:cs="Times New Roman"/>
          <w:sz w:val="18"/>
          <w:szCs w:val="18"/>
        </w:rPr>
        <w:t xml:space="preserve">ПЕРЕЧИСЛЕНИЙ </w:t>
      </w:r>
      <w:proofErr w:type="gramStart"/>
      <w:r w:rsidRPr="00597252">
        <w:rPr>
          <w:rFonts w:ascii="Times New Roman" w:hAnsi="Times New Roman" w:cs="Times New Roman"/>
          <w:sz w:val="18"/>
          <w:szCs w:val="18"/>
        </w:rPr>
        <w:t>ПО</w:t>
      </w:r>
      <w:proofErr w:type="gramEnd"/>
    </w:p>
    <w:p w:rsidR="000446E1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ИСТОЧНИКАМ ФИНАНСИРОВАНИЯ ДЕФИЦИТА БЮДЖЕТА</w:t>
      </w:r>
      <w:r>
        <w:rPr>
          <w:rFonts w:ascii="Times New Roman" w:hAnsi="Times New Roman" w:cs="Times New Roman"/>
          <w:sz w:val="18"/>
          <w:szCs w:val="18"/>
        </w:rPr>
        <w:t xml:space="preserve"> СП </w:t>
      </w:r>
      <w:r w:rsidR="00B344A9">
        <w:rPr>
          <w:rFonts w:ascii="Times New Roman" w:hAnsi="Times New Roman" w:cs="Times New Roman"/>
          <w:sz w:val="18"/>
          <w:szCs w:val="18"/>
        </w:rPr>
        <w:t>НОВОКИЛЬБАХТИНСКИЙ</w:t>
      </w:r>
      <w:r>
        <w:rPr>
          <w:rFonts w:ascii="Times New Roman" w:hAnsi="Times New Roman" w:cs="Times New Roman"/>
          <w:sz w:val="18"/>
          <w:szCs w:val="18"/>
        </w:rPr>
        <w:t xml:space="preserve"> СЕЛЬСОВЕТ МУНИЦИПАЛЬНОГО РАЙОНА</w:t>
      </w:r>
    </w:p>
    <w:p w:rsidR="000446E1" w:rsidRPr="00597252" w:rsidRDefault="000446E1" w:rsidP="008E260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КАЛТАСИНСКИЙ РАЙОН </w:t>
      </w:r>
      <w:r w:rsidRPr="00597252">
        <w:rPr>
          <w:rFonts w:ascii="Times New Roman" w:hAnsi="Times New Roman" w:cs="Times New Roman"/>
          <w:sz w:val="18"/>
          <w:szCs w:val="18"/>
        </w:rPr>
        <w:t>РЕСПУБЛИКИ БАШКОРТОСТАН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97252">
        <w:rPr>
          <w:rFonts w:ascii="Times New Roman" w:hAnsi="Times New Roman" w:cs="Times New Roman"/>
          <w:sz w:val="18"/>
          <w:szCs w:val="18"/>
        </w:rPr>
        <w:t>НА ТЕКУЩИЙ ФИНАНСОВЫЙ ГОД</w:t>
      </w:r>
    </w:p>
    <w:p w:rsidR="000446E1" w:rsidRPr="00597252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0446E1" w:rsidRPr="00597252" w:rsidRDefault="000446E1" w:rsidP="00397D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на "_____" __________________ 20__ г.</w:t>
      </w:r>
    </w:p>
    <w:p w:rsidR="000446E1" w:rsidRPr="00597252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46E1" w:rsidRPr="00597252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Главный администратор источников финансирования дефицита бюджета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446E1" w:rsidRPr="00597252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СП </w:t>
      </w:r>
      <w:proofErr w:type="spellStart"/>
      <w:r w:rsidR="00B344A9">
        <w:rPr>
          <w:rFonts w:ascii="Times New Roman" w:hAnsi="Times New Roman" w:cs="Times New Roman"/>
          <w:sz w:val="18"/>
          <w:szCs w:val="18"/>
        </w:rPr>
        <w:t>Новокильбахтинский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18"/>
          <w:szCs w:val="18"/>
        </w:rPr>
        <w:t>Калтасинский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 РБ</w:t>
      </w:r>
      <w:r w:rsidRPr="00597252">
        <w:rPr>
          <w:rFonts w:ascii="Times New Roman" w:hAnsi="Times New Roman" w:cs="Times New Roman"/>
          <w:sz w:val="18"/>
          <w:szCs w:val="18"/>
        </w:rPr>
        <w:t xml:space="preserve">             </w:t>
      </w: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70118">
        <w:rPr>
          <w:rFonts w:ascii="Times New Roman" w:hAnsi="Times New Roman" w:cs="Times New Roman"/>
          <w:sz w:val="18"/>
          <w:szCs w:val="18"/>
        </w:rPr>
        <w:t>(Отдел инспекция по бюджету</w:t>
      </w:r>
      <w:r w:rsidRPr="000F321B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597252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   </w:t>
      </w:r>
    </w:p>
    <w:p w:rsidR="000446E1" w:rsidRPr="00597252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  </w:t>
      </w:r>
    </w:p>
    <w:p w:rsidR="000446E1" w:rsidRPr="00597252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tbl>
      <w:tblPr>
        <w:tblW w:w="1494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1418"/>
        <w:gridCol w:w="709"/>
        <w:gridCol w:w="775"/>
        <w:gridCol w:w="567"/>
        <w:gridCol w:w="851"/>
        <w:gridCol w:w="783"/>
        <w:gridCol w:w="567"/>
        <w:gridCol w:w="567"/>
        <w:gridCol w:w="992"/>
        <w:gridCol w:w="621"/>
        <w:gridCol w:w="730"/>
        <w:gridCol w:w="872"/>
        <w:gridCol w:w="992"/>
        <w:gridCol w:w="851"/>
        <w:gridCol w:w="783"/>
        <w:gridCol w:w="777"/>
        <w:gridCol w:w="753"/>
      </w:tblGrid>
      <w:tr w:rsidR="000446E1" w:rsidRPr="008B780C">
        <w:tc>
          <w:tcPr>
            <w:tcW w:w="1338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0446E1" w:rsidRPr="00597252" w:rsidRDefault="000446E1" w:rsidP="002746F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2AE"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709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нварь</w:t>
            </w:r>
          </w:p>
        </w:tc>
        <w:tc>
          <w:tcPr>
            <w:tcW w:w="775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евраль</w:t>
            </w:r>
          </w:p>
        </w:tc>
        <w:tc>
          <w:tcPr>
            <w:tcW w:w="567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арт</w:t>
            </w:r>
          </w:p>
        </w:tc>
        <w:tc>
          <w:tcPr>
            <w:tcW w:w="851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83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прель</w:t>
            </w:r>
          </w:p>
        </w:tc>
        <w:tc>
          <w:tcPr>
            <w:tcW w:w="567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</w:p>
        </w:tc>
        <w:tc>
          <w:tcPr>
            <w:tcW w:w="567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юнь</w:t>
            </w:r>
          </w:p>
        </w:tc>
        <w:tc>
          <w:tcPr>
            <w:tcW w:w="992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621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юль</w:t>
            </w:r>
          </w:p>
        </w:tc>
        <w:tc>
          <w:tcPr>
            <w:tcW w:w="730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вгуст</w:t>
            </w:r>
          </w:p>
        </w:tc>
        <w:tc>
          <w:tcPr>
            <w:tcW w:w="872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ентябрь</w:t>
            </w:r>
          </w:p>
        </w:tc>
        <w:tc>
          <w:tcPr>
            <w:tcW w:w="992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ктябрь</w:t>
            </w:r>
          </w:p>
        </w:tc>
        <w:tc>
          <w:tcPr>
            <w:tcW w:w="783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оябрь</w:t>
            </w:r>
          </w:p>
        </w:tc>
        <w:tc>
          <w:tcPr>
            <w:tcW w:w="777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екабрь</w:t>
            </w:r>
          </w:p>
        </w:tc>
        <w:tc>
          <w:tcPr>
            <w:tcW w:w="753" w:type="dxa"/>
            <w:vAlign w:val="center"/>
          </w:tcPr>
          <w:p w:rsidR="000446E1" w:rsidRPr="00597252" w:rsidRDefault="000446E1" w:rsidP="002746F0">
            <w:pPr>
              <w:pStyle w:val="ConsPlusNormal"/>
              <w:ind w:left="-204" w:firstLine="2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0446E1" w:rsidRPr="008B780C">
        <w:tc>
          <w:tcPr>
            <w:tcW w:w="1338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83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0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72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83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77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53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446E1" w:rsidRPr="008B780C">
        <w:tc>
          <w:tcPr>
            <w:tcW w:w="1338" w:type="dxa"/>
          </w:tcPr>
          <w:p w:rsidR="000446E1" w:rsidRPr="00597252" w:rsidRDefault="000446E1" w:rsidP="002746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Перечисления по источникам, всего</w:t>
            </w:r>
          </w:p>
        </w:tc>
        <w:tc>
          <w:tcPr>
            <w:tcW w:w="1418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8B780C">
        <w:tc>
          <w:tcPr>
            <w:tcW w:w="1338" w:type="dxa"/>
          </w:tcPr>
          <w:p w:rsidR="000446E1" w:rsidRPr="00597252" w:rsidRDefault="000446E1" w:rsidP="002746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446E1" w:rsidRPr="00597252" w:rsidRDefault="000446E1" w:rsidP="002746F0">
            <w:pPr>
              <w:pStyle w:val="ConsPlusNormal"/>
              <w:ind w:left="-62" w:firstLine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8B780C">
        <w:tc>
          <w:tcPr>
            <w:tcW w:w="1338" w:type="dxa"/>
          </w:tcPr>
          <w:p w:rsidR="000446E1" w:rsidRPr="00597252" w:rsidRDefault="000446E1" w:rsidP="002746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8B780C">
        <w:tc>
          <w:tcPr>
            <w:tcW w:w="1338" w:type="dxa"/>
          </w:tcPr>
          <w:p w:rsidR="000446E1" w:rsidRPr="00597252" w:rsidRDefault="000446E1" w:rsidP="002746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8B780C">
        <w:tc>
          <w:tcPr>
            <w:tcW w:w="1338" w:type="dxa"/>
          </w:tcPr>
          <w:p w:rsidR="000446E1" w:rsidRPr="00597252" w:rsidRDefault="000446E1" w:rsidP="002746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446E1" w:rsidRDefault="000446E1" w:rsidP="00397D6D">
      <w:r>
        <w:br w:type="page"/>
      </w:r>
    </w:p>
    <w:tbl>
      <w:tblPr>
        <w:tblW w:w="1494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1418"/>
        <w:gridCol w:w="709"/>
        <w:gridCol w:w="775"/>
        <w:gridCol w:w="567"/>
        <w:gridCol w:w="851"/>
        <w:gridCol w:w="783"/>
        <w:gridCol w:w="567"/>
        <w:gridCol w:w="567"/>
        <w:gridCol w:w="992"/>
        <w:gridCol w:w="621"/>
        <w:gridCol w:w="730"/>
        <w:gridCol w:w="872"/>
        <w:gridCol w:w="992"/>
        <w:gridCol w:w="851"/>
        <w:gridCol w:w="783"/>
        <w:gridCol w:w="777"/>
        <w:gridCol w:w="753"/>
      </w:tblGrid>
      <w:tr w:rsidR="000446E1" w:rsidRPr="008B780C">
        <w:tc>
          <w:tcPr>
            <w:tcW w:w="1338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83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0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72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83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77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53" w:type="dxa"/>
            <w:vAlign w:val="center"/>
          </w:tcPr>
          <w:p w:rsidR="000446E1" w:rsidRPr="00597252" w:rsidRDefault="000446E1" w:rsidP="00274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446E1" w:rsidRPr="008B780C">
        <w:tc>
          <w:tcPr>
            <w:tcW w:w="1338" w:type="dxa"/>
          </w:tcPr>
          <w:p w:rsidR="000446E1" w:rsidRPr="00597252" w:rsidRDefault="000446E1" w:rsidP="002746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Поступления по источникам, всего</w:t>
            </w:r>
          </w:p>
        </w:tc>
        <w:tc>
          <w:tcPr>
            <w:tcW w:w="1418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8B780C">
        <w:tc>
          <w:tcPr>
            <w:tcW w:w="1338" w:type="dxa"/>
          </w:tcPr>
          <w:p w:rsidR="000446E1" w:rsidRPr="00597252" w:rsidRDefault="000446E1" w:rsidP="002746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8B780C">
        <w:tc>
          <w:tcPr>
            <w:tcW w:w="1338" w:type="dxa"/>
          </w:tcPr>
          <w:p w:rsidR="000446E1" w:rsidRPr="00597252" w:rsidRDefault="000446E1" w:rsidP="002746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E1" w:rsidRPr="008B780C">
        <w:tc>
          <w:tcPr>
            <w:tcW w:w="1338" w:type="dxa"/>
          </w:tcPr>
          <w:p w:rsidR="000446E1" w:rsidRPr="00597252" w:rsidRDefault="000446E1" w:rsidP="002746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446E1" w:rsidRPr="00597252" w:rsidRDefault="000446E1" w:rsidP="002746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446E1" w:rsidRPr="00597252" w:rsidRDefault="000446E1" w:rsidP="00397D6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597252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Руководитель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597252">
        <w:rPr>
          <w:rFonts w:ascii="Times New Roman" w:hAnsi="Times New Roman" w:cs="Times New Roman"/>
          <w:sz w:val="18"/>
          <w:szCs w:val="18"/>
        </w:rPr>
        <w:t>_____________   ___________________________________</w:t>
      </w:r>
    </w:p>
    <w:p w:rsidR="000446E1" w:rsidRPr="00597252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59725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597252">
        <w:rPr>
          <w:rFonts w:ascii="Times New Roman" w:hAnsi="Times New Roman" w:cs="Times New Roman"/>
          <w:sz w:val="18"/>
          <w:szCs w:val="18"/>
        </w:rPr>
        <w:t xml:space="preserve">   (подпись)    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597252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597252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0446E1" w:rsidRPr="00597252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597252">
        <w:rPr>
          <w:rFonts w:ascii="Times New Roman" w:hAnsi="Times New Roman" w:cs="Times New Roman"/>
          <w:sz w:val="18"/>
          <w:szCs w:val="18"/>
        </w:rPr>
        <w:t xml:space="preserve">   (должность)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597252">
        <w:rPr>
          <w:rFonts w:ascii="Times New Roman" w:hAnsi="Times New Roman" w:cs="Times New Roman"/>
          <w:sz w:val="18"/>
          <w:szCs w:val="18"/>
        </w:rPr>
        <w:t xml:space="preserve"> (подпись)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597252">
        <w:rPr>
          <w:rFonts w:ascii="Times New Roman" w:hAnsi="Times New Roman" w:cs="Times New Roman"/>
          <w:sz w:val="18"/>
          <w:szCs w:val="18"/>
        </w:rPr>
        <w:t xml:space="preserve"> (расшифровка подписи)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597252">
        <w:rPr>
          <w:rFonts w:ascii="Times New Roman" w:hAnsi="Times New Roman" w:cs="Times New Roman"/>
          <w:sz w:val="18"/>
          <w:szCs w:val="18"/>
        </w:rPr>
        <w:t xml:space="preserve"> (телефон)</w:t>
      </w:r>
    </w:p>
    <w:p w:rsidR="000446E1" w:rsidRPr="00597252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597252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"_____" __________________ 20___ г.</w:t>
      </w:r>
    </w:p>
    <w:p w:rsidR="000446E1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8E260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8E260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8E260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8E260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8E260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8E260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8E260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8E260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8E260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8E260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8E260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8E260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8E260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8E260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8E260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8E260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8E260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8E260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8E260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8E260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8E260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8E260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8E260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8E260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8E260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Default="000446E1" w:rsidP="008E260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0446E1" w:rsidRPr="00597252" w:rsidRDefault="000446E1" w:rsidP="008E260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№ 10</w:t>
      </w:r>
    </w:p>
    <w:p w:rsidR="000446E1" w:rsidRDefault="000446E1" w:rsidP="008E260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к Порядку составления</w:t>
      </w:r>
      <w:r w:rsidRPr="00250405">
        <w:rPr>
          <w:rFonts w:ascii="Times New Roman" w:hAnsi="Times New Roman" w:cs="Times New Roman"/>
          <w:sz w:val="18"/>
          <w:szCs w:val="18"/>
        </w:rPr>
        <w:t xml:space="preserve"> </w:t>
      </w:r>
      <w:r w:rsidRPr="00597252">
        <w:rPr>
          <w:rFonts w:ascii="Times New Roman" w:hAnsi="Times New Roman" w:cs="Times New Roman"/>
          <w:sz w:val="18"/>
          <w:szCs w:val="18"/>
        </w:rPr>
        <w:t>и ведения кассового плана</w:t>
      </w:r>
      <w:r w:rsidRPr="00250405">
        <w:rPr>
          <w:rFonts w:ascii="Times New Roman" w:hAnsi="Times New Roman" w:cs="Times New Roman"/>
          <w:sz w:val="18"/>
          <w:szCs w:val="18"/>
        </w:rPr>
        <w:t xml:space="preserve"> </w:t>
      </w:r>
      <w:r w:rsidRPr="00597252">
        <w:rPr>
          <w:rFonts w:ascii="Times New Roman" w:hAnsi="Times New Roman" w:cs="Times New Roman"/>
          <w:sz w:val="18"/>
          <w:szCs w:val="18"/>
        </w:rPr>
        <w:t>исполнения</w:t>
      </w:r>
      <w:r w:rsidRPr="00250405">
        <w:rPr>
          <w:rFonts w:ascii="Times New Roman" w:hAnsi="Times New Roman" w:cs="Times New Roman"/>
          <w:sz w:val="18"/>
          <w:szCs w:val="18"/>
        </w:rPr>
        <w:t xml:space="preserve"> </w:t>
      </w:r>
      <w:r w:rsidRPr="00597252">
        <w:rPr>
          <w:rFonts w:ascii="Times New Roman" w:hAnsi="Times New Roman" w:cs="Times New Roman"/>
          <w:sz w:val="18"/>
          <w:szCs w:val="18"/>
        </w:rPr>
        <w:t>бюджета</w:t>
      </w:r>
      <w:r>
        <w:rPr>
          <w:rFonts w:ascii="Times New Roman" w:hAnsi="Times New Roman" w:cs="Times New Roman"/>
          <w:sz w:val="18"/>
          <w:szCs w:val="18"/>
        </w:rPr>
        <w:t xml:space="preserve"> СП </w:t>
      </w:r>
      <w:proofErr w:type="spellStart"/>
      <w:r w:rsidR="00B344A9">
        <w:rPr>
          <w:rFonts w:ascii="Times New Roman" w:hAnsi="Times New Roman" w:cs="Times New Roman"/>
          <w:sz w:val="18"/>
          <w:szCs w:val="18"/>
        </w:rPr>
        <w:t>Новокильбахтинский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 муниципального района </w:t>
      </w:r>
    </w:p>
    <w:p w:rsidR="000446E1" w:rsidRPr="00597252" w:rsidRDefault="000446E1" w:rsidP="008E260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Калтасинский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0446E1" w:rsidRPr="00597252" w:rsidRDefault="000446E1" w:rsidP="008E260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0446E1" w:rsidRDefault="000446E1" w:rsidP="008E260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в текущем финансовом году</w:t>
      </w:r>
      <w:r w:rsidRPr="0002173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446E1" w:rsidRPr="00B45D12" w:rsidRDefault="000446E1" w:rsidP="008E260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B45D12">
        <w:rPr>
          <w:rFonts w:ascii="Times New Roman" w:hAnsi="Times New Roman" w:cs="Times New Roman"/>
          <w:sz w:val="18"/>
          <w:szCs w:val="18"/>
        </w:rPr>
        <w:t>от «</w:t>
      </w:r>
      <w:r w:rsidR="00431703">
        <w:rPr>
          <w:rFonts w:ascii="Times New Roman" w:hAnsi="Times New Roman" w:cs="Times New Roman"/>
          <w:sz w:val="18"/>
          <w:szCs w:val="18"/>
        </w:rPr>
        <w:t>30</w:t>
      </w:r>
      <w:r w:rsidRPr="00B45D12">
        <w:rPr>
          <w:rFonts w:ascii="Times New Roman" w:hAnsi="Times New Roman" w:cs="Times New Roman"/>
          <w:sz w:val="18"/>
          <w:szCs w:val="18"/>
        </w:rPr>
        <w:t xml:space="preserve">» </w:t>
      </w:r>
      <w:r w:rsidR="00431703">
        <w:rPr>
          <w:rFonts w:ascii="Times New Roman" w:hAnsi="Times New Roman" w:cs="Times New Roman"/>
          <w:sz w:val="18"/>
          <w:szCs w:val="18"/>
        </w:rPr>
        <w:t>декабря</w:t>
      </w:r>
      <w:r w:rsidRPr="00B45D12">
        <w:rPr>
          <w:rFonts w:ascii="Times New Roman" w:hAnsi="Times New Roman" w:cs="Times New Roman"/>
          <w:sz w:val="18"/>
          <w:szCs w:val="18"/>
        </w:rPr>
        <w:t xml:space="preserve"> 20</w:t>
      </w:r>
      <w:r w:rsidR="00BB4F34">
        <w:rPr>
          <w:rFonts w:ascii="Times New Roman" w:hAnsi="Times New Roman" w:cs="Times New Roman"/>
          <w:sz w:val="18"/>
          <w:szCs w:val="18"/>
        </w:rPr>
        <w:t>2</w:t>
      </w:r>
      <w:r w:rsidR="00431703">
        <w:rPr>
          <w:rFonts w:ascii="Times New Roman" w:hAnsi="Times New Roman" w:cs="Times New Roman"/>
          <w:sz w:val="18"/>
          <w:szCs w:val="18"/>
        </w:rPr>
        <w:t>0</w:t>
      </w:r>
      <w:r w:rsidRPr="00B45D12">
        <w:rPr>
          <w:rFonts w:ascii="Times New Roman" w:hAnsi="Times New Roman" w:cs="Times New Roman"/>
          <w:sz w:val="18"/>
          <w:szCs w:val="18"/>
        </w:rPr>
        <w:t xml:space="preserve"> г. № </w:t>
      </w:r>
      <w:r w:rsidR="00431703">
        <w:rPr>
          <w:rFonts w:ascii="Times New Roman" w:hAnsi="Times New Roman" w:cs="Times New Roman"/>
          <w:sz w:val="18"/>
          <w:szCs w:val="18"/>
        </w:rPr>
        <w:t>28</w:t>
      </w:r>
    </w:p>
    <w:p w:rsidR="000446E1" w:rsidRPr="00B45D12" w:rsidRDefault="000446E1" w:rsidP="008E2606">
      <w:pPr>
        <w:pStyle w:val="ConsPlusNormal"/>
        <w:rPr>
          <w:rFonts w:cs="Times New Roman"/>
          <w:sz w:val="18"/>
          <w:szCs w:val="18"/>
        </w:rPr>
      </w:pPr>
    </w:p>
    <w:p w:rsidR="000446E1" w:rsidRPr="0002173A" w:rsidRDefault="000446E1" w:rsidP="008E260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</w:p>
    <w:p w:rsidR="000446E1" w:rsidRPr="00597252" w:rsidRDefault="000446E1" w:rsidP="008E2606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0446E1" w:rsidRPr="00597252" w:rsidRDefault="000446E1" w:rsidP="008E260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ПРОГНОЗ ПОСТУПЛЕНИЙ 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97252">
        <w:rPr>
          <w:rFonts w:ascii="Times New Roman" w:hAnsi="Times New Roman" w:cs="Times New Roman"/>
          <w:sz w:val="18"/>
          <w:szCs w:val="18"/>
        </w:rPr>
        <w:t xml:space="preserve">ПЕРЕЧИСЛЕНИЙ </w:t>
      </w:r>
      <w:proofErr w:type="gramStart"/>
      <w:r w:rsidRPr="00597252">
        <w:rPr>
          <w:rFonts w:ascii="Times New Roman" w:hAnsi="Times New Roman" w:cs="Times New Roman"/>
          <w:sz w:val="18"/>
          <w:szCs w:val="18"/>
        </w:rPr>
        <w:t>ПО</w:t>
      </w:r>
      <w:proofErr w:type="gramEnd"/>
    </w:p>
    <w:p w:rsidR="000446E1" w:rsidRDefault="000446E1" w:rsidP="008E260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ИСТОЧНИКАМ ФИНАНСИРОВАНИЯ ДЕФИЦИТА БЮДЖЕТА</w:t>
      </w:r>
      <w:r>
        <w:rPr>
          <w:rFonts w:ascii="Times New Roman" w:hAnsi="Times New Roman" w:cs="Times New Roman"/>
          <w:sz w:val="18"/>
          <w:szCs w:val="18"/>
        </w:rPr>
        <w:t xml:space="preserve"> СП </w:t>
      </w:r>
      <w:r w:rsidR="00B344A9">
        <w:rPr>
          <w:rFonts w:ascii="Times New Roman" w:hAnsi="Times New Roman" w:cs="Times New Roman"/>
          <w:sz w:val="18"/>
          <w:szCs w:val="18"/>
        </w:rPr>
        <w:t>НОВОКИЛЬБАХТИНСКИЙ</w:t>
      </w:r>
      <w:r>
        <w:rPr>
          <w:rFonts w:ascii="Times New Roman" w:hAnsi="Times New Roman" w:cs="Times New Roman"/>
          <w:sz w:val="18"/>
          <w:szCs w:val="18"/>
        </w:rPr>
        <w:t xml:space="preserve"> СЕЛЬСОВЕТ МУНИЦИПАЛЬНОГО РАЙОНА </w:t>
      </w:r>
    </w:p>
    <w:p w:rsidR="000446E1" w:rsidRPr="00597252" w:rsidRDefault="000446E1" w:rsidP="008E260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КАЛТАСИНСКИЙ РАЙОН</w:t>
      </w:r>
      <w:r w:rsidRPr="00597252">
        <w:rPr>
          <w:rFonts w:ascii="Times New Roman" w:hAnsi="Times New Roman" w:cs="Times New Roman"/>
          <w:sz w:val="18"/>
          <w:szCs w:val="18"/>
        </w:rPr>
        <w:t xml:space="preserve"> РЕСПУБЛИКИ БАШКОРТОСТАН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97252">
        <w:rPr>
          <w:rFonts w:ascii="Times New Roman" w:hAnsi="Times New Roman" w:cs="Times New Roman"/>
          <w:sz w:val="18"/>
          <w:szCs w:val="18"/>
        </w:rPr>
        <w:t xml:space="preserve">НА ТЕКУЩИЙ </w:t>
      </w:r>
      <w:r>
        <w:rPr>
          <w:rFonts w:ascii="Times New Roman" w:hAnsi="Times New Roman" w:cs="Times New Roman"/>
          <w:sz w:val="18"/>
          <w:szCs w:val="18"/>
        </w:rPr>
        <w:t>МЕСЯЦ</w:t>
      </w:r>
    </w:p>
    <w:p w:rsidR="000446E1" w:rsidRPr="00597252" w:rsidRDefault="000446E1" w:rsidP="008E260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0446E1" w:rsidRPr="00597252" w:rsidRDefault="000446E1" w:rsidP="008E260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на "_____" __________________ 20__ г.</w:t>
      </w:r>
    </w:p>
    <w:p w:rsidR="000446E1" w:rsidRPr="00597252" w:rsidRDefault="000446E1" w:rsidP="008E260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0446E1" w:rsidRPr="00597252" w:rsidRDefault="000446E1" w:rsidP="008E260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46E1" w:rsidRDefault="000446E1" w:rsidP="008E260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Главный администратор источников финансирования дефицита бюджета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446E1" w:rsidRPr="00597252" w:rsidRDefault="000446E1" w:rsidP="008E260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СП </w:t>
      </w:r>
      <w:proofErr w:type="spellStart"/>
      <w:r w:rsidR="00B344A9">
        <w:rPr>
          <w:rFonts w:ascii="Times New Roman" w:hAnsi="Times New Roman" w:cs="Times New Roman"/>
          <w:sz w:val="18"/>
          <w:szCs w:val="18"/>
        </w:rPr>
        <w:t>Новокильбахтинский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18"/>
          <w:szCs w:val="18"/>
        </w:rPr>
        <w:t>Калтасинский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</w:t>
      </w:r>
      <w:r w:rsidRPr="00597252">
        <w:rPr>
          <w:rFonts w:ascii="Times New Roman" w:hAnsi="Times New Roman" w:cs="Times New Roman"/>
          <w:sz w:val="18"/>
          <w:szCs w:val="18"/>
        </w:rPr>
        <w:t xml:space="preserve"> РБ             </w:t>
      </w:r>
    </w:p>
    <w:p w:rsidR="000446E1" w:rsidRDefault="000446E1" w:rsidP="008E260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70118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D70118">
        <w:rPr>
          <w:rFonts w:ascii="Times New Roman" w:hAnsi="Times New Roman" w:cs="Times New Roman"/>
          <w:sz w:val="18"/>
          <w:szCs w:val="18"/>
        </w:rPr>
        <w:t>нспекция по бюджет</w:t>
      </w:r>
      <w:r>
        <w:rPr>
          <w:rFonts w:ascii="Times New Roman" w:hAnsi="Times New Roman" w:cs="Times New Roman"/>
          <w:sz w:val="18"/>
          <w:szCs w:val="18"/>
        </w:rPr>
        <w:t xml:space="preserve">у)  </w:t>
      </w:r>
      <w:r w:rsidRPr="00D70118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    </w:t>
      </w:r>
    </w:p>
    <w:p w:rsidR="000446E1" w:rsidRPr="00597252" w:rsidRDefault="000446E1" w:rsidP="008E260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  </w:t>
      </w:r>
    </w:p>
    <w:p w:rsidR="000446E1" w:rsidRPr="00597252" w:rsidRDefault="000446E1" w:rsidP="008E260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tbl>
      <w:tblPr>
        <w:tblW w:w="14639" w:type="dxa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622"/>
        <w:gridCol w:w="709"/>
        <w:gridCol w:w="1417"/>
        <w:gridCol w:w="1275"/>
        <w:gridCol w:w="425"/>
        <w:gridCol w:w="425"/>
        <w:gridCol w:w="426"/>
        <w:gridCol w:w="283"/>
        <w:gridCol w:w="449"/>
        <w:gridCol w:w="402"/>
        <w:gridCol w:w="425"/>
        <w:gridCol w:w="425"/>
        <w:gridCol w:w="426"/>
        <w:gridCol w:w="461"/>
        <w:gridCol w:w="38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02"/>
      </w:tblGrid>
      <w:tr w:rsidR="000446E1" w:rsidRPr="005052F5">
        <w:tc>
          <w:tcPr>
            <w:tcW w:w="1622" w:type="dxa"/>
            <w:vMerge w:val="restart"/>
            <w:tcBorders>
              <w:left w:val="single" w:sz="4" w:space="0" w:color="auto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1417" w:type="dxa"/>
            <w:vMerge w:val="restart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F04C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 по БК и дополнительной классификации</w:t>
            </w:r>
          </w:p>
        </w:tc>
        <w:tc>
          <w:tcPr>
            <w:tcW w:w="1275" w:type="dxa"/>
            <w:vMerge w:val="restart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Прогноз на месяц, всего</w:t>
            </w:r>
          </w:p>
        </w:tc>
        <w:tc>
          <w:tcPr>
            <w:tcW w:w="9616" w:type="dxa"/>
            <w:gridSpan w:val="23"/>
            <w:tcBorders>
              <w:right w:val="single" w:sz="4" w:space="0" w:color="auto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 по рабочим дням месяца:</w:t>
            </w:r>
          </w:p>
        </w:tc>
      </w:tr>
      <w:tr w:rsidR="000446E1" w:rsidRPr="005052F5">
        <w:tc>
          <w:tcPr>
            <w:tcW w:w="1622" w:type="dxa"/>
            <w:vMerge/>
            <w:tcBorders>
              <w:left w:val="single" w:sz="4" w:space="0" w:color="auto"/>
            </w:tcBorders>
            <w:vAlign w:val="center"/>
          </w:tcPr>
          <w:p w:rsidR="000446E1" w:rsidRPr="006E741B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446E1" w:rsidRPr="006E741B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446E1" w:rsidRPr="006E741B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446E1" w:rsidRPr="006E741B" w:rsidRDefault="000446E1" w:rsidP="0027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right w:val="single" w:sz="4" w:space="0" w:color="auto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446E1" w:rsidRPr="005052F5">
        <w:tc>
          <w:tcPr>
            <w:tcW w:w="1622" w:type="dxa"/>
            <w:tcBorders>
              <w:left w:val="single" w:sz="4" w:space="0" w:color="auto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83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49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02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61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89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02" w:type="dxa"/>
            <w:tcBorders>
              <w:right w:val="single" w:sz="4" w:space="0" w:color="auto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</w:tr>
      <w:tr w:rsidR="000446E1" w:rsidRPr="005052F5">
        <w:tc>
          <w:tcPr>
            <w:tcW w:w="1622" w:type="dxa"/>
            <w:tcBorders>
              <w:left w:val="single" w:sz="4" w:space="0" w:color="auto"/>
            </w:tcBorders>
          </w:tcPr>
          <w:p w:rsidR="000446E1" w:rsidRPr="006E741B" w:rsidRDefault="000446E1" w:rsidP="002746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Перечисления по источникам, всего</w:t>
            </w:r>
          </w:p>
        </w:tc>
        <w:tc>
          <w:tcPr>
            <w:tcW w:w="709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1417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  <w:proofErr w:type="spellEnd"/>
          </w:p>
        </w:tc>
        <w:tc>
          <w:tcPr>
            <w:tcW w:w="127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right w:val="single" w:sz="4" w:space="0" w:color="auto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446E1" w:rsidRPr="005052F5">
        <w:tc>
          <w:tcPr>
            <w:tcW w:w="1622" w:type="dxa"/>
            <w:tcBorders>
              <w:left w:val="single" w:sz="4" w:space="0" w:color="auto"/>
            </w:tcBorders>
          </w:tcPr>
          <w:p w:rsidR="000446E1" w:rsidRPr="006E741B" w:rsidRDefault="000446E1" w:rsidP="002746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nil"/>
              <w:bottom w:val="nil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nil"/>
              <w:bottom w:val="nil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nil"/>
              <w:bottom w:val="nil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446E1" w:rsidRPr="005052F5">
        <w:tc>
          <w:tcPr>
            <w:tcW w:w="1622" w:type="dxa"/>
            <w:tcBorders>
              <w:left w:val="single" w:sz="4" w:space="0" w:color="auto"/>
            </w:tcBorders>
          </w:tcPr>
          <w:p w:rsidR="000446E1" w:rsidRPr="006E741B" w:rsidRDefault="000446E1" w:rsidP="002746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right w:val="single" w:sz="4" w:space="0" w:color="auto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446E1" w:rsidRPr="005052F5">
        <w:tc>
          <w:tcPr>
            <w:tcW w:w="1622" w:type="dxa"/>
            <w:tcBorders>
              <w:left w:val="single" w:sz="4" w:space="0" w:color="auto"/>
            </w:tcBorders>
          </w:tcPr>
          <w:p w:rsidR="000446E1" w:rsidRPr="006E741B" w:rsidRDefault="000446E1" w:rsidP="002746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Поступления по источникам, всего</w:t>
            </w:r>
          </w:p>
        </w:tc>
        <w:tc>
          <w:tcPr>
            <w:tcW w:w="709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0200</w:t>
            </w:r>
          </w:p>
        </w:tc>
        <w:tc>
          <w:tcPr>
            <w:tcW w:w="1417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  <w:proofErr w:type="spellEnd"/>
          </w:p>
        </w:tc>
        <w:tc>
          <w:tcPr>
            <w:tcW w:w="127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right w:val="single" w:sz="4" w:space="0" w:color="auto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446E1" w:rsidRPr="005052F5">
        <w:tc>
          <w:tcPr>
            <w:tcW w:w="1622" w:type="dxa"/>
            <w:tcBorders>
              <w:left w:val="single" w:sz="4" w:space="0" w:color="auto"/>
            </w:tcBorders>
          </w:tcPr>
          <w:p w:rsidR="000446E1" w:rsidRPr="006E741B" w:rsidRDefault="000446E1" w:rsidP="002746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right w:val="single" w:sz="4" w:space="0" w:color="auto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446E1" w:rsidRPr="005052F5">
        <w:tc>
          <w:tcPr>
            <w:tcW w:w="1622" w:type="dxa"/>
            <w:tcBorders>
              <w:left w:val="single" w:sz="4" w:space="0" w:color="auto"/>
            </w:tcBorders>
          </w:tcPr>
          <w:p w:rsidR="000446E1" w:rsidRPr="006E741B" w:rsidRDefault="000446E1" w:rsidP="002746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right w:val="single" w:sz="4" w:space="0" w:color="auto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446E1" w:rsidRPr="005052F5">
        <w:tc>
          <w:tcPr>
            <w:tcW w:w="1622" w:type="dxa"/>
            <w:tcBorders>
              <w:left w:val="single" w:sz="4" w:space="0" w:color="auto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83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49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02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61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89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02" w:type="dxa"/>
            <w:tcBorders>
              <w:right w:val="single" w:sz="4" w:space="0" w:color="auto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</w:tr>
      <w:tr w:rsidR="000446E1" w:rsidRPr="005052F5">
        <w:tc>
          <w:tcPr>
            <w:tcW w:w="1622" w:type="dxa"/>
            <w:tcBorders>
              <w:left w:val="single" w:sz="4" w:space="0" w:color="auto"/>
            </w:tcBorders>
          </w:tcPr>
          <w:p w:rsidR="000446E1" w:rsidRPr="006E741B" w:rsidRDefault="000446E1" w:rsidP="002746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right w:val="single" w:sz="4" w:space="0" w:color="auto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446E1" w:rsidRPr="005052F5">
        <w:tc>
          <w:tcPr>
            <w:tcW w:w="1622" w:type="dxa"/>
            <w:tcBorders>
              <w:left w:val="single" w:sz="4" w:space="0" w:color="auto"/>
            </w:tcBorders>
          </w:tcPr>
          <w:p w:rsidR="000446E1" w:rsidRPr="006E741B" w:rsidRDefault="000446E1" w:rsidP="002746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709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right w:val="single" w:sz="4" w:space="0" w:color="auto"/>
            </w:tcBorders>
            <w:vAlign w:val="center"/>
          </w:tcPr>
          <w:p w:rsidR="000446E1" w:rsidRPr="006E741B" w:rsidRDefault="000446E1" w:rsidP="00274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0446E1" w:rsidRPr="00597252" w:rsidRDefault="000446E1" w:rsidP="008E260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597252" w:rsidRDefault="000446E1" w:rsidP="008E260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Руководитель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597252">
        <w:rPr>
          <w:rFonts w:ascii="Times New Roman" w:hAnsi="Times New Roman" w:cs="Times New Roman"/>
          <w:sz w:val="18"/>
          <w:szCs w:val="18"/>
        </w:rPr>
        <w:t>_____________   ___________________________________</w:t>
      </w:r>
    </w:p>
    <w:p w:rsidR="000446E1" w:rsidRPr="00597252" w:rsidRDefault="000446E1" w:rsidP="008E260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59725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597252">
        <w:rPr>
          <w:rFonts w:ascii="Times New Roman" w:hAnsi="Times New Roman" w:cs="Times New Roman"/>
          <w:sz w:val="18"/>
          <w:szCs w:val="18"/>
        </w:rPr>
        <w:t xml:space="preserve">   (подпись)    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597252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0446E1" w:rsidRDefault="000446E1" w:rsidP="008E260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597252" w:rsidRDefault="000446E1" w:rsidP="008E260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0446E1" w:rsidRPr="00597252" w:rsidRDefault="000446E1" w:rsidP="008E260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597252">
        <w:rPr>
          <w:rFonts w:ascii="Times New Roman" w:hAnsi="Times New Roman" w:cs="Times New Roman"/>
          <w:sz w:val="18"/>
          <w:szCs w:val="18"/>
        </w:rPr>
        <w:t xml:space="preserve">   (должность)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597252">
        <w:rPr>
          <w:rFonts w:ascii="Times New Roman" w:hAnsi="Times New Roman" w:cs="Times New Roman"/>
          <w:sz w:val="18"/>
          <w:szCs w:val="18"/>
        </w:rPr>
        <w:t xml:space="preserve"> (подпись)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597252">
        <w:rPr>
          <w:rFonts w:ascii="Times New Roman" w:hAnsi="Times New Roman" w:cs="Times New Roman"/>
          <w:sz w:val="18"/>
          <w:szCs w:val="18"/>
        </w:rPr>
        <w:t xml:space="preserve"> (расшифровка подписи)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597252">
        <w:rPr>
          <w:rFonts w:ascii="Times New Roman" w:hAnsi="Times New Roman" w:cs="Times New Roman"/>
          <w:sz w:val="18"/>
          <w:szCs w:val="18"/>
        </w:rPr>
        <w:t>(телефон)</w:t>
      </w:r>
    </w:p>
    <w:p w:rsidR="000446E1" w:rsidRPr="00597252" w:rsidRDefault="000446E1" w:rsidP="008E260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446E1" w:rsidRPr="00397D6D" w:rsidRDefault="000446E1" w:rsidP="00397D6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  <w:sectPr w:rsidR="000446E1" w:rsidRPr="00397D6D" w:rsidSect="00BB65B2">
          <w:pgSz w:w="16838" w:h="11905" w:orient="landscape"/>
          <w:pgMar w:top="851" w:right="1134" w:bottom="850" w:left="1134" w:header="0" w:footer="0" w:gutter="0"/>
          <w:cols w:space="720"/>
        </w:sectPr>
      </w:pPr>
      <w:r>
        <w:rPr>
          <w:rFonts w:ascii="Times New Roman" w:hAnsi="Times New Roman" w:cs="Times New Roman"/>
          <w:sz w:val="18"/>
          <w:szCs w:val="18"/>
        </w:rPr>
        <w:t>"_____"__________________20___г.</w:t>
      </w:r>
    </w:p>
    <w:p w:rsidR="000446E1" w:rsidRDefault="000446E1" w:rsidP="00D811C4"/>
    <w:sectPr w:rsidR="000446E1" w:rsidSect="00C226F1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80D" w:rsidRDefault="00AF480D">
      <w:r>
        <w:separator/>
      </w:r>
    </w:p>
  </w:endnote>
  <w:endnote w:type="continuationSeparator" w:id="0">
    <w:p w:rsidR="00AF480D" w:rsidRDefault="00AF4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4A9" w:rsidRDefault="005E4EE8" w:rsidP="00DC58F0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44A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1703">
      <w:rPr>
        <w:rStyle w:val="a5"/>
        <w:noProof/>
      </w:rPr>
      <w:t>2</w:t>
    </w:r>
    <w:r>
      <w:rPr>
        <w:rStyle w:val="a5"/>
      </w:rPr>
      <w:fldChar w:fldCharType="end"/>
    </w:r>
  </w:p>
  <w:p w:rsidR="00B344A9" w:rsidRDefault="00B344A9" w:rsidP="0059078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80D" w:rsidRDefault="00AF480D">
      <w:r>
        <w:separator/>
      </w:r>
    </w:p>
  </w:footnote>
  <w:footnote w:type="continuationSeparator" w:id="0">
    <w:p w:rsidR="00AF480D" w:rsidRDefault="00AF48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FEB"/>
    <w:rsid w:val="000050DA"/>
    <w:rsid w:val="00005CA9"/>
    <w:rsid w:val="00020242"/>
    <w:rsid w:val="0002173A"/>
    <w:rsid w:val="00023A4C"/>
    <w:rsid w:val="000268B6"/>
    <w:rsid w:val="000342ED"/>
    <w:rsid w:val="000363F8"/>
    <w:rsid w:val="00043DB1"/>
    <w:rsid w:val="000446E1"/>
    <w:rsid w:val="00055A61"/>
    <w:rsid w:val="000777EF"/>
    <w:rsid w:val="00092886"/>
    <w:rsid w:val="00096249"/>
    <w:rsid w:val="000D0A4A"/>
    <w:rsid w:val="000D4448"/>
    <w:rsid w:val="000E4A35"/>
    <w:rsid w:val="000F321B"/>
    <w:rsid w:val="00110CD9"/>
    <w:rsid w:val="00115C70"/>
    <w:rsid w:val="00146A4F"/>
    <w:rsid w:val="00164F77"/>
    <w:rsid w:val="00191FD6"/>
    <w:rsid w:val="001924CE"/>
    <w:rsid w:val="00194834"/>
    <w:rsid w:val="001B1E20"/>
    <w:rsid w:val="001B3EAA"/>
    <w:rsid w:val="001B6C64"/>
    <w:rsid w:val="001D3AB6"/>
    <w:rsid w:val="002013D4"/>
    <w:rsid w:val="00245EE4"/>
    <w:rsid w:val="00250405"/>
    <w:rsid w:val="00251AC0"/>
    <w:rsid w:val="00255B65"/>
    <w:rsid w:val="002605D6"/>
    <w:rsid w:val="0026334D"/>
    <w:rsid w:val="00263A9A"/>
    <w:rsid w:val="0026532B"/>
    <w:rsid w:val="002746F0"/>
    <w:rsid w:val="00275AC5"/>
    <w:rsid w:val="002769C0"/>
    <w:rsid w:val="002A4B0D"/>
    <w:rsid w:val="002B3238"/>
    <w:rsid w:val="002D7B21"/>
    <w:rsid w:val="00305E56"/>
    <w:rsid w:val="0031199A"/>
    <w:rsid w:val="00335E37"/>
    <w:rsid w:val="003579BC"/>
    <w:rsid w:val="00362781"/>
    <w:rsid w:val="00371670"/>
    <w:rsid w:val="003726A9"/>
    <w:rsid w:val="00374CA5"/>
    <w:rsid w:val="00375A2B"/>
    <w:rsid w:val="00397D6D"/>
    <w:rsid w:val="003A6538"/>
    <w:rsid w:val="003B6224"/>
    <w:rsid w:val="003D28B3"/>
    <w:rsid w:val="003E457E"/>
    <w:rsid w:val="00425693"/>
    <w:rsid w:val="00431703"/>
    <w:rsid w:val="00432CA0"/>
    <w:rsid w:val="004362F8"/>
    <w:rsid w:val="00443564"/>
    <w:rsid w:val="00453102"/>
    <w:rsid w:val="004733B7"/>
    <w:rsid w:val="004A02BB"/>
    <w:rsid w:val="004A0A92"/>
    <w:rsid w:val="004C6089"/>
    <w:rsid w:val="004E292B"/>
    <w:rsid w:val="004E627A"/>
    <w:rsid w:val="005052F5"/>
    <w:rsid w:val="00523FB1"/>
    <w:rsid w:val="00537A60"/>
    <w:rsid w:val="0054515E"/>
    <w:rsid w:val="005555DA"/>
    <w:rsid w:val="00556ECD"/>
    <w:rsid w:val="00560A1E"/>
    <w:rsid w:val="00561FBD"/>
    <w:rsid w:val="005625FE"/>
    <w:rsid w:val="00565929"/>
    <w:rsid w:val="00574455"/>
    <w:rsid w:val="005814B5"/>
    <w:rsid w:val="00590785"/>
    <w:rsid w:val="00597252"/>
    <w:rsid w:val="005A1547"/>
    <w:rsid w:val="005A2292"/>
    <w:rsid w:val="005C2073"/>
    <w:rsid w:val="005D0643"/>
    <w:rsid w:val="005E0CEE"/>
    <w:rsid w:val="005E4EE8"/>
    <w:rsid w:val="005E79CE"/>
    <w:rsid w:val="005F0ED4"/>
    <w:rsid w:val="005F1E64"/>
    <w:rsid w:val="005F4238"/>
    <w:rsid w:val="00607A42"/>
    <w:rsid w:val="006265B6"/>
    <w:rsid w:val="0062734F"/>
    <w:rsid w:val="00631089"/>
    <w:rsid w:val="00655F36"/>
    <w:rsid w:val="006573B4"/>
    <w:rsid w:val="00673D2F"/>
    <w:rsid w:val="00683D12"/>
    <w:rsid w:val="006903CD"/>
    <w:rsid w:val="006C18BE"/>
    <w:rsid w:val="006D25DD"/>
    <w:rsid w:val="006E243C"/>
    <w:rsid w:val="006E2999"/>
    <w:rsid w:val="006E3324"/>
    <w:rsid w:val="006E741B"/>
    <w:rsid w:val="006E7D5F"/>
    <w:rsid w:val="006F04CD"/>
    <w:rsid w:val="006F4941"/>
    <w:rsid w:val="00705BAF"/>
    <w:rsid w:val="00716A3A"/>
    <w:rsid w:val="00732940"/>
    <w:rsid w:val="00742C3C"/>
    <w:rsid w:val="00752EA4"/>
    <w:rsid w:val="00791B12"/>
    <w:rsid w:val="007E3BD7"/>
    <w:rsid w:val="007F211E"/>
    <w:rsid w:val="007F3FEB"/>
    <w:rsid w:val="00813B93"/>
    <w:rsid w:val="00837989"/>
    <w:rsid w:val="008455E5"/>
    <w:rsid w:val="00855953"/>
    <w:rsid w:val="00871963"/>
    <w:rsid w:val="00874776"/>
    <w:rsid w:val="00877C37"/>
    <w:rsid w:val="00885718"/>
    <w:rsid w:val="008B07B6"/>
    <w:rsid w:val="008B36B1"/>
    <w:rsid w:val="008B780C"/>
    <w:rsid w:val="008C5245"/>
    <w:rsid w:val="008E2606"/>
    <w:rsid w:val="008F3332"/>
    <w:rsid w:val="008F7007"/>
    <w:rsid w:val="00942B0A"/>
    <w:rsid w:val="00942F36"/>
    <w:rsid w:val="00953158"/>
    <w:rsid w:val="0095668D"/>
    <w:rsid w:val="009730B5"/>
    <w:rsid w:val="009856D1"/>
    <w:rsid w:val="009A7F52"/>
    <w:rsid w:val="009B32DF"/>
    <w:rsid w:val="009C4A59"/>
    <w:rsid w:val="009D4DFF"/>
    <w:rsid w:val="00A05ED4"/>
    <w:rsid w:val="00A0610D"/>
    <w:rsid w:val="00A11BF2"/>
    <w:rsid w:val="00A375A9"/>
    <w:rsid w:val="00A45356"/>
    <w:rsid w:val="00A51BA7"/>
    <w:rsid w:val="00A55013"/>
    <w:rsid w:val="00A65111"/>
    <w:rsid w:val="00A704B7"/>
    <w:rsid w:val="00AA0D33"/>
    <w:rsid w:val="00AA7029"/>
    <w:rsid w:val="00AC4869"/>
    <w:rsid w:val="00AC5123"/>
    <w:rsid w:val="00AD0D36"/>
    <w:rsid w:val="00AE1483"/>
    <w:rsid w:val="00AE3AE7"/>
    <w:rsid w:val="00AE550C"/>
    <w:rsid w:val="00AF05F1"/>
    <w:rsid w:val="00AF480D"/>
    <w:rsid w:val="00AF5557"/>
    <w:rsid w:val="00B05C69"/>
    <w:rsid w:val="00B344A9"/>
    <w:rsid w:val="00B427FD"/>
    <w:rsid w:val="00B45D12"/>
    <w:rsid w:val="00B46F95"/>
    <w:rsid w:val="00B53B33"/>
    <w:rsid w:val="00B62D90"/>
    <w:rsid w:val="00B63BB2"/>
    <w:rsid w:val="00B66918"/>
    <w:rsid w:val="00B67157"/>
    <w:rsid w:val="00B8299E"/>
    <w:rsid w:val="00B91E5D"/>
    <w:rsid w:val="00BA143E"/>
    <w:rsid w:val="00BB03FF"/>
    <w:rsid w:val="00BB4F34"/>
    <w:rsid w:val="00BB65B2"/>
    <w:rsid w:val="00BC3EDD"/>
    <w:rsid w:val="00BD7596"/>
    <w:rsid w:val="00BF46FB"/>
    <w:rsid w:val="00BF566F"/>
    <w:rsid w:val="00C02F28"/>
    <w:rsid w:val="00C11163"/>
    <w:rsid w:val="00C11854"/>
    <w:rsid w:val="00C226F1"/>
    <w:rsid w:val="00C30894"/>
    <w:rsid w:val="00C364FB"/>
    <w:rsid w:val="00C44019"/>
    <w:rsid w:val="00C53BB0"/>
    <w:rsid w:val="00C61DA8"/>
    <w:rsid w:val="00C62F2B"/>
    <w:rsid w:val="00C638BD"/>
    <w:rsid w:val="00C668C1"/>
    <w:rsid w:val="00C6694F"/>
    <w:rsid w:val="00C71778"/>
    <w:rsid w:val="00C76575"/>
    <w:rsid w:val="00C76B43"/>
    <w:rsid w:val="00C85732"/>
    <w:rsid w:val="00CA06C1"/>
    <w:rsid w:val="00CB134F"/>
    <w:rsid w:val="00CC39D3"/>
    <w:rsid w:val="00CC5E8C"/>
    <w:rsid w:val="00CD4C79"/>
    <w:rsid w:val="00CD74B1"/>
    <w:rsid w:val="00CF55D4"/>
    <w:rsid w:val="00D05701"/>
    <w:rsid w:val="00D15AEC"/>
    <w:rsid w:val="00D22E2B"/>
    <w:rsid w:val="00D322AE"/>
    <w:rsid w:val="00D333BD"/>
    <w:rsid w:val="00D47265"/>
    <w:rsid w:val="00D57C71"/>
    <w:rsid w:val="00D615AF"/>
    <w:rsid w:val="00D70118"/>
    <w:rsid w:val="00D811C4"/>
    <w:rsid w:val="00D9059E"/>
    <w:rsid w:val="00DC58F0"/>
    <w:rsid w:val="00DC6500"/>
    <w:rsid w:val="00DC776C"/>
    <w:rsid w:val="00DE3F01"/>
    <w:rsid w:val="00DE7529"/>
    <w:rsid w:val="00DF7036"/>
    <w:rsid w:val="00E059FB"/>
    <w:rsid w:val="00E06009"/>
    <w:rsid w:val="00E12F73"/>
    <w:rsid w:val="00E15378"/>
    <w:rsid w:val="00E21A46"/>
    <w:rsid w:val="00E22850"/>
    <w:rsid w:val="00EA0197"/>
    <w:rsid w:val="00EA33E1"/>
    <w:rsid w:val="00EA7FDB"/>
    <w:rsid w:val="00EB7B78"/>
    <w:rsid w:val="00ED0128"/>
    <w:rsid w:val="00ED355E"/>
    <w:rsid w:val="00EE173C"/>
    <w:rsid w:val="00EF6329"/>
    <w:rsid w:val="00F0345E"/>
    <w:rsid w:val="00F12D81"/>
    <w:rsid w:val="00F256C8"/>
    <w:rsid w:val="00F26341"/>
    <w:rsid w:val="00F351D1"/>
    <w:rsid w:val="00F4142D"/>
    <w:rsid w:val="00F54A25"/>
    <w:rsid w:val="00F654F0"/>
    <w:rsid w:val="00F71467"/>
    <w:rsid w:val="00F954A6"/>
    <w:rsid w:val="00FA417A"/>
    <w:rsid w:val="00FB050D"/>
    <w:rsid w:val="00FE528D"/>
    <w:rsid w:val="00FF104B"/>
    <w:rsid w:val="00FF5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6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F3FEB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7F3FE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F3FEB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7F3FE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7F3FEB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Page">
    <w:name w:val="ConsPlusTitlePage"/>
    <w:uiPriority w:val="99"/>
    <w:rsid w:val="007F3FE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7F3FEB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7F3FEB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footer"/>
    <w:basedOn w:val="a"/>
    <w:link w:val="a4"/>
    <w:uiPriority w:val="99"/>
    <w:rsid w:val="0059078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C30894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59078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0D23074E6765C55EF8560ABD9119E893423E6395C51DB130FEE23E5DE76C11CF7026D104B142689592CE0C758B2D8E2A47DF9A49B5C33F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8701</Words>
  <Characters>49596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Агзамова</dc:creator>
  <cp:keywords/>
  <dc:description/>
  <cp:lastModifiedBy>User</cp:lastModifiedBy>
  <cp:revision>82</cp:revision>
  <dcterms:created xsi:type="dcterms:W3CDTF">2019-12-12T12:58:00Z</dcterms:created>
  <dcterms:modified xsi:type="dcterms:W3CDTF">2021-01-12T11:43:00Z</dcterms:modified>
</cp:coreProperties>
</file>