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CEF" w:rsidRDefault="00291CEF" w:rsidP="00291C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Обзор нового законодательства</w:t>
      </w:r>
    </w:p>
    <w:p w:rsidR="00D362C2" w:rsidRDefault="00D362C2" w:rsidP="00D362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"/>
        <w:gridCol w:w="9025"/>
      </w:tblGrid>
      <w:tr w:rsidR="00EC2C1F" w:rsidRPr="00EC2C1F" w:rsidTr="001D5CDC">
        <w:tc>
          <w:tcPr>
            <w:tcW w:w="510" w:type="dxa"/>
            <w:tcMar>
              <w:top w:w="0" w:type="dxa"/>
              <w:left w:w="180" w:type="dxa"/>
              <w:bottom w:w="0" w:type="dxa"/>
              <w:right w:w="150" w:type="dxa"/>
            </w:tcMar>
            <w:hideMark/>
          </w:tcPr>
          <w:p w:rsidR="00EC2C1F" w:rsidRPr="00EC2C1F" w:rsidRDefault="00EC2C1F" w:rsidP="00EC2C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2C1F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inline distT="0" distB="0" distL="0" distR="0" wp14:anchorId="1E4C3226" wp14:editId="6C2C95A6">
                      <wp:extent cx="114300" cy="142875"/>
                      <wp:effectExtent l="0" t="0" r="0" b="0"/>
                      <wp:docPr id="8" name="AutoShape 7" descr="../cgi/online.cgi?rnd=DC5FB27E92C940A70B82EC7359FB7C0F&amp;req=obj&amp;base=LAW&amp;n=36589&amp;style=40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14300" cy="142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7" o:spid="_x0000_s1026" alt="../cgi/online.cgi?rnd=DC5FB27E92C940A70B82EC7359FB7C0F&amp;req=obj&amp;base=LAW&amp;n=36589&amp;style=402" style="width:9pt;height:1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C2C1F" w:rsidRPr="00EC2C1F" w:rsidRDefault="00EC2C1F" w:rsidP="00EC2C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2C1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Федеральный закон от 17.02.2021 N 8-ФЗ</w:t>
            </w:r>
            <w:r w:rsidRPr="00EC2C1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  <w:t>"О внесении изменений в главы 23 и 25 части второй Налогового кодекса Российской Федерации"</w:t>
            </w:r>
          </w:p>
          <w:p w:rsidR="00EC2C1F" w:rsidRPr="00EC2C1F" w:rsidRDefault="00EC2C1F" w:rsidP="00EC2C1F">
            <w:pPr>
              <w:spacing w:after="0" w:line="240" w:lineRule="auto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</w:p>
        </w:tc>
      </w:tr>
    </w:tbl>
    <w:p w:rsidR="00EC2C1F" w:rsidRPr="00EC2C1F" w:rsidRDefault="00EC2C1F" w:rsidP="00EC2C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C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Поправками в Налоговый кодекс РФ уточнены условия освобождения от НДФЛ стоимости путевок, порядок налогообложения дивидендов, увеличен срок для перехода с ЕНВД на УСН.</w:t>
      </w:r>
      <w:r w:rsidRPr="00EC2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C2C1F" w:rsidRPr="00EC2C1F" w:rsidRDefault="00EC2C1F" w:rsidP="00EC2C1F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EC2C1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 освобождению от налогообложения НДФЛ подлежат суммы компенсации сотрудникам стоимости путевок в санаторно-курортные и оздоровительные организации, за исключением случаев повторной (многократной) их компенсации в одном налоговом периоде. При исчислении налога на прибыль такие расходы нормируются - не больше 50 000 руб. в год на человека и не более 6% расходов на оплату труда (с учетом взносов на ДМС).</w:t>
      </w:r>
    </w:p>
    <w:p w:rsidR="00EC2C1F" w:rsidRPr="00EC2C1F" w:rsidRDefault="00EC2C1F" w:rsidP="00EC2C1F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proofErr w:type="gramStart"/>
      <w:r w:rsidRPr="00EC2C1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устанавливается правило, предусматривающее возможность зачета налога на прибыль организаций, исчисленного и удержанного в отношении дивидендов, полученных российской организацией, при определении суммы НДФЛ, подлежащей уплате в отношении доходов налогоплательщика, признаваемого налоговым резидентом РФ, от долевого участия в этой российской организации, пропорционально доле такого участия (сумма налога, подлежащая зачету, определяется по установленной формуле).</w:t>
      </w:r>
      <w:proofErr w:type="gramEnd"/>
    </w:p>
    <w:p w:rsidR="00EC2C1F" w:rsidRPr="00EC2C1F" w:rsidRDefault="00EC2C1F" w:rsidP="00EC2C1F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EC2C1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порядок зачета не применяется в отношении сумм налога, исчисленных в отношении дивидендов, указанных в подпункте 11 пункта 1 статьи 208 НК РФ.</w:t>
      </w:r>
    </w:p>
    <w:p w:rsidR="00EC2C1F" w:rsidRPr="00EC2C1F" w:rsidRDefault="00EC2C1F" w:rsidP="00EC2C1F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EC2C1F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числе прочего устанавливается также, что организации и индивидуальные предприниматели, применявшие в четвертом квартале 2020 года систему налогообложения в виде ЕНВД и отвечающие требованиям, установленным главой 26.2 НК РФ, вправе не позднее 31 марта 2021 года уведомить налоговый орган о переходе на УСН с 1 января 2021 года. При этом организация имеет право перейти на УСН, если по итогам девяти месяцев 2020 года ее доходы, налогообложение которых осуществлялось в соответствии с общим режимом налогообложения, не превысили 112,5 миллиона рублей.</w:t>
      </w:r>
    </w:p>
    <w:p w:rsidR="00EC2C1F" w:rsidRPr="00EC2C1F" w:rsidRDefault="00EC2C1F" w:rsidP="00EC2C1F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EC2C1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 также предусматривается порядок исчисления НДФЛ налоговыми органами с доходов в виде выигрышей в казино и залах игровых автоматов в 2020 году.</w:t>
      </w:r>
    </w:p>
    <w:p w:rsidR="00EC2C1F" w:rsidRPr="00EC2C1F" w:rsidRDefault="00EC2C1F" w:rsidP="00EC2C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C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 вступил</w:t>
      </w:r>
      <w:bookmarkStart w:id="0" w:name="_GoBack"/>
      <w:bookmarkEnd w:id="0"/>
      <w:r w:rsidRPr="00EC2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силу с 17.02.2021.</w:t>
      </w:r>
    </w:p>
    <w:p w:rsidR="00D362C2" w:rsidRDefault="00D362C2" w:rsidP="001662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1CEF" w:rsidRPr="00D362C2" w:rsidRDefault="00291CEF" w:rsidP="001662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Помощник прокурора района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Кулаев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А.Р.</w:t>
      </w:r>
    </w:p>
    <w:sectPr w:rsidR="00291CEF" w:rsidRPr="00D362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274"/>
    <w:rsid w:val="00113DCF"/>
    <w:rsid w:val="00166225"/>
    <w:rsid w:val="00230784"/>
    <w:rsid w:val="00276E67"/>
    <w:rsid w:val="00291CEF"/>
    <w:rsid w:val="00683274"/>
    <w:rsid w:val="007542DD"/>
    <w:rsid w:val="00A01A6C"/>
    <w:rsid w:val="00CE0CB2"/>
    <w:rsid w:val="00D362C2"/>
    <w:rsid w:val="00EC2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327</Words>
  <Characters>1867</Characters>
  <Application>Microsoft Office Word</Application>
  <DocSecurity>0</DocSecurity>
  <Lines>15</Lines>
  <Paragraphs>4</Paragraphs>
  <ScaleCrop>false</ScaleCrop>
  <Company/>
  <LinksUpToDate>false</LinksUpToDate>
  <CharactersWithSpaces>2190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2021-05-31T11:51:00Z</dcterms:created>
  <dcterms:modified xsi:type="dcterms:W3CDTF">2021-05-31T12:18:00Z</dcterms:modified>
</cp:coreProperties>
</file>