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CEF" w:rsidRDefault="00291CEF" w:rsidP="00291C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Обзор нового законодательства</w:t>
      </w:r>
    </w:p>
    <w:p w:rsidR="00D362C2" w:rsidRDefault="00D362C2" w:rsidP="00D362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362C2" w:rsidRPr="00D362C2" w:rsidRDefault="00D362C2" w:rsidP="00D362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362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НАЛОГОВОЕ ЗАКОНОДАТЕЛЬСТВО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"/>
        <w:gridCol w:w="9025"/>
      </w:tblGrid>
      <w:tr w:rsidR="00D362C2" w:rsidRPr="00D362C2" w:rsidTr="00C16732">
        <w:tc>
          <w:tcPr>
            <w:tcW w:w="510" w:type="dxa"/>
            <w:tcMar>
              <w:top w:w="0" w:type="dxa"/>
              <w:left w:w="180" w:type="dxa"/>
              <w:bottom w:w="0" w:type="dxa"/>
              <w:right w:w="150" w:type="dxa"/>
            </w:tcMar>
            <w:hideMark/>
          </w:tcPr>
          <w:p w:rsidR="00D362C2" w:rsidRPr="00D362C2" w:rsidRDefault="00D362C2" w:rsidP="00D36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62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Pr="00D362C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inline distT="0" distB="0" distL="0" distR="0" wp14:anchorId="51C6229E" wp14:editId="392AF5D8">
                      <wp:extent cx="114300" cy="142875"/>
                      <wp:effectExtent l="0" t="0" r="0" b="0"/>
                      <wp:docPr id="7" name="AutoShape 5" descr="../cgi/online.cgi?rnd=DC5FB27E92C940A70B82EC7359FB7C0F&amp;req=obj&amp;base=LAW&amp;n=36589&amp;style=40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14300" cy="142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5" o:spid="_x0000_s1026" alt="../cgi/online.cgi?rnd=DC5FB27E92C940A70B82EC7359FB7C0F&amp;req=obj&amp;base=LAW&amp;n=36589&amp;style=402" style="width:9pt;height:1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62C2" w:rsidRPr="00D362C2" w:rsidRDefault="00D362C2" w:rsidP="00D362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362C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Федеральный закон от 17.02.2021 N 6-ФЗ</w:t>
            </w:r>
            <w:r w:rsidRPr="00D362C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br/>
              <w:t>"О внесении изменений в часть первую Налогового кодекса Российской Федерации"</w:t>
            </w:r>
          </w:p>
        </w:tc>
      </w:tr>
    </w:tbl>
    <w:p w:rsidR="00D362C2" w:rsidRPr="00D362C2" w:rsidRDefault="00D362C2" w:rsidP="00D362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2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Подписан закон, направленный на совершенствование налогового </w:t>
      </w:r>
      <w:proofErr w:type="gramStart"/>
      <w:r w:rsidRPr="00D362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контроля за</w:t>
      </w:r>
      <w:proofErr w:type="gramEnd"/>
      <w:r w:rsidRPr="00D362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ценами во внешнеторговых сделках, уточняющий сроки хранения документов, обязанности банков, порядок рассмотрения жалоб.</w:t>
      </w:r>
      <w:r w:rsidRPr="00D36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362C2" w:rsidRPr="00D362C2" w:rsidRDefault="00D362C2" w:rsidP="00D362C2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D362C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 предусматривается, в частности:</w:t>
      </w:r>
    </w:p>
    <w:p w:rsidR="00D362C2" w:rsidRPr="00D362C2" w:rsidRDefault="00D362C2" w:rsidP="00D362C2">
      <w:pPr>
        <w:spacing w:after="0" w:line="240" w:lineRule="auto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D362C2">
        <w:rPr>
          <w:rFonts w:ascii="Times New Roman" w:eastAsia="Times New Roman" w:hAnsi="Times New Roman" w:cs="Times New Roman"/>
          <w:sz w:val="28"/>
          <w:szCs w:val="28"/>
          <w:lang w:eastAsia="ru-RU"/>
        </w:rPr>
        <w:t>- уточнение условий признания сделок контролируемыми (это коснулось, в том числе, сделок в области внешней торговли, предметом которых являются товары, составляющие основные статьи экспорта (на черные металлы, минеральные удобрения и драгоценные камни), а также сделок между взаимозависимыми лицами с участием комиссионера (агента);</w:t>
      </w:r>
    </w:p>
    <w:p w:rsidR="00D362C2" w:rsidRPr="00D362C2" w:rsidRDefault="00D362C2" w:rsidP="00D362C2">
      <w:pPr>
        <w:spacing w:after="0" w:line="240" w:lineRule="auto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D362C2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возможность при заключении соглашений о ценообразовании с участием компетентного органа иностранного государства наряду с методами ценообразования, предусмотренными НК РФ, применять методы, используемые в соответствующем иностранном государстве;</w:t>
      </w:r>
    </w:p>
    <w:p w:rsidR="00D362C2" w:rsidRPr="00D362C2" w:rsidRDefault="00D362C2" w:rsidP="00D362C2">
      <w:pPr>
        <w:spacing w:after="0" w:line="240" w:lineRule="auto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proofErr w:type="gramStart"/>
      <w:r w:rsidRPr="00D362C2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совершенствование процедуры заключения соглашения о ценообразовании (в том числе увеличиваются сроки рассмотрения заявления и документов налогоплательщика при заключении соглашения по внешнеторговым сделкам, предусматриваются особенности заключения такого соглашения в случае подачи контрагентом налогоплательщика аналогичного заявления в компетентный орган иностранного государства, дополняются основания для принятия решения об отказе от заключения соглашения о ценообразовании).</w:t>
      </w:r>
      <w:proofErr w:type="gramEnd"/>
    </w:p>
    <w:p w:rsidR="00D362C2" w:rsidRPr="00D362C2" w:rsidRDefault="00D362C2" w:rsidP="00D362C2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D362C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отдельными поправками, в частности:</w:t>
      </w:r>
    </w:p>
    <w:p w:rsidR="00D362C2" w:rsidRPr="00D362C2" w:rsidRDefault="00D362C2" w:rsidP="00D362C2">
      <w:pPr>
        <w:spacing w:after="0" w:line="240" w:lineRule="auto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D362C2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увеличивается срок хранения документов для целей налогового учета с четырех до пяти лет. При этом налогоплательщик, обратившийся с заявлением о заключении соглашения о ценообразовании, обязан обеспечивать в течение шести лет сохранность данных бухгалтерского и налогового учета и других документов, необходимых для исчисления и уплаты налогов;</w:t>
      </w:r>
    </w:p>
    <w:p w:rsidR="00D362C2" w:rsidRPr="00D362C2" w:rsidRDefault="00D362C2" w:rsidP="00D362C2">
      <w:pPr>
        <w:spacing w:after="0" w:line="240" w:lineRule="auto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proofErr w:type="gramStart"/>
      <w:r w:rsidRPr="00D362C2">
        <w:rPr>
          <w:rFonts w:ascii="Times New Roman" w:eastAsia="Times New Roman" w:hAnsi="Times New Roman" w:cs="Times New Roman"/>
          <w:sz w:val="28"/>
          <w:szCs w:val="28"/>
          <w:lang w:eastAsia="ru-RU"/>
        </w:rPr>
        <w:t>вводится обязанность банков выдавать налоговым органам документы, имеющиеся в их распоряжении, в том числе копии паспортов лиц, имеющих право на получение (распоряжение) денежных средств, находящихся на счете клиента, доверенностей на получение (распоряжение) денежных средств, документов, документы и информацию, предоставляемые клиентом (его представителями) при открытии счета), карточек с образцами подписей и оттиска печати и др.;</w:t>
      </w:r>
      <w:proofErr w:type="gramEnd"/>
    </w:p>
    <w:p w:rsidR="00D362C2" w:rsidRPr="00D362C2" w:rsidRDefault="00D362C2" w:rsidP="00D362C2">
      <w:pPr>
        <w:spacing w:after="0" w:line="240" w:lineRule="auto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D362C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дополнен перечень оснований, при которых вышестоящий налоговый орган оставляет жалобу без рассмотрения.</w:t>
      </w:r>
    </w:p>
    <w:p w:rsidR="00D362C2" w:rsidRDefault="00D362C2" w:rsidP="001662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2C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Закон всту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пил</w:t>
      </w:r>
      <w:bookmarkStart w:id="0" w:name="_GoBack"/>
      <w:bookmarkEnd w:id="0"/>
      <w:r w:rsidRPr="00D36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силу с 17.03.2021.</w:t>
      </w:r>
    </w:p>
    <w:p w:rsidR="00D362C2" w:rsidRDefault="00D362C2" w:rsidP="001662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1CEF" w:rsidRPr="00D362C2" w:rsidRDefault="00291CEF" w:rsidP="001662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Помощник прокурора района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Кулаев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А.Р.</w:t>
      </w:r>
    </w:p>
    <w:sectPr w:rsidR="00291CEF" w:rsidRPr="00D362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274"/>
    <w:rsid w:val="00113DCF"/>
    <w:rsid w:val="00166225"/>
    <w:rsid w:val="00230784"/>
    <w:rsid w:val="00291CEF"/>
    <w:rsid w:val="00683274"/>
    <w:rsid w:val="007542DD"/>
    <w:rsid w:val="00A01A6C"/>
    <w:rsid w:val="00CE0CB2"/>
    <w:rsid w:val="00D36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381</Words>
  <Characters>2172</Characters>
  <Application>Microsoft Office Word</Application>
  <DocSecurity>0</DocSecurity>
  <Lines>18</Lines>
  <Paragraphs>5</Paragraphs>
  <ScaleCrop>false</ScaleCrop>
  <Company/>
  <LinksUpToDate>false</LinksUpToDate>
  <CharactersWithSpaces>2548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2021-05-31T11:51:00Z</dcterms:created>
  <dcterms:modified xsi:type="dcterms:W3CDTF">2021-05-31T12:11:00Z</dcterms:modified>
</cp:coreProperties>
</file>